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51881" w:rsidP="00C40103" w:rsidRDefault="007D379E" w14:paraId="57CA64B6" w14:textId="77777777">
      <w:pPr>
        <w:pStyle w:val="BWBBody"/>
        <w:rPr>
          <w:color w:val="000000"/>
        </w:rPr>
      </w:pPr>
      <w:r>
        <w:rPr>
          <w:color w:val="000000"/>
        </w:rPr>
        <w:t xml:space="preserve">This </w:t>
      </w:r>
      <w:r w:rsidRPr="006119B9" w:rsidR="00AF40B4">
        <w:rPr>
          <w:rFonts w:eastAsia="Times New Roman"/>
        </w:rPr>
        <w:t xml:space="preserve">Framework </w:t>
      </w:r>
      <w:r>
        <w:rPr>
          <w:color w:val="000000"/>
        </w:rPr>
        <w:t>Agreement is dated [</w:t>
      </w:r>
      <w:r w:rsidRPr="007D379E">
        <w:rPr>
          <w:color w:val="000000"/>
          <w:highlight w:val="yellow"/>
        </w:rPr>
        <w:t>DATE</w:t>
      </w:r>
      <w:r>
        <w:rPr>
          <w:color w:val="000000"/>
        </w:rPr>
        <w:t>].</w:t>
      </w:r>
    </w:p>
    <w:p w:rsidR="007D379E" w:rsidP="00C40103" w:rsidRDefault="007D379E" w14:paraId="0A868591" w14:textId="77777777">
      <w:pPr>
        <w:pStyle w:val="BWBBody"/>
        <w:rPr>
          <w:b/>
          <w:color w:val="000000"/>
        </w:rPr>
      </w:pPr>
      <w:r>
        <w:rPr>
          <w:b/>
          <w:color w:val="000000"/>
        </w:rPr>
        <w:t>PARTIES</w:t>
      </w:r>
    </w:p>
    <w:p w:rsidRPr="000820C4" w:rsidR="007D379E" w:rsidP="000820C4" w:rsidRDefault="000820C4" w14:paraId="65BED148" w14:textId="5CF2099B">
      <w:pPr>
        <w:pStyle w:val="BWBParties"/>
        <w:rPr/>
      </w:pPr>
      <w:r w:rsidRPr="4182DDFF" w:rsidR="000820C4">
        <w:rPr>
          <w:rFonts w:eastAsia="Times New Roman"/>
        </w:rPr>
        <w:t xml:space="preserve">London &amp; Partners Limited a company limited by guarantee incorporated in England and Wales with company number </w:t>
      </w:r>
      <w:r w:rsidRPr="4182DDFF" w:rsidR="000820C4">
        <w:rPr>
          <w:rFonts w:eastAsia="Times New Roman"/>
        </w:rPr>
        <w:t>07493460</w:t>
      </w:r>
      <w:r w:rsidRPr="4182DDFF" w:rsidR="000820C4">
        <w:rPr>
          <w:rFonts w:eastAsia="Times New Roman"/>
        </w:rPr>
        <w:t xml:space="preserve"> whose registered office address is at: </w:t>
      </w:r>
      <w:r w:rsidRPr="4182DDFF" w:rsidR="000820C4">
        <w:rPr>
          <w:rFonts w:eastAsia="Times New Roman"/>
        </w:rPr>
        <w:t>(</w:t>
      </w:r>
      <w:r w:rsidRPr="4182DDFF" w:rsidR="000820C4">
        <w:rPr>
          <w:rFonts w:eastAsia="Times New Roman"/>
          <w:b w:val="1"/>
          <w:bCs w:val="1"/>
        </w:rPr>
        <w:t>L&amp;P</w:t>
      </w:r>
      <w:r w:rsidRPr="4182DDFF" w:rsidR="000820C4">
        <w:rPr>
          <w:rFonts w:eastAsia="Times New Roman"/>
        </w:rPr>
        <w:t>)</w:t>
      </w:r>
      <w:r w:rsidRPr="4182DDFF" w:rsidR="000820C4">
        <w:rPr>
          <w:rFonts w:eastAsia="Times New Roman"/>
        </w:rPr>
        <w:t>;</w:t>
      </w:r>
      <w:r w:rsidRPr="4182DDFF" w:rsidR="08651091">
        <w:rPr>
          <w:rFonts w:eastAsia="Times New Roman"/>
          <w:color w:val="auto"/>
        </w:rPr>
        <w:t xml:space="preserve"> </w:t>
      </w:r>
      <w:r w:rsidRPr="4182DDFF" w:rsidR="08651091">
        <w:rPr>
          <w:rFonts w:ascii="Arial" w:hAnsi="Arial" w:eastAsia="Arial" w:cs="Arial"/>
          <w:noProof w:val="0"/>
          <w:color w:val="auto"/>
          <w:sz w:val="20"/>
          <w:szCs w:val="20"/>
          <w:lang w:val="en-US"/>
        </w:rPr>
        <w:t>1</w:t>
      </w:r>
      <w:r w:rsidRPr="4182DDFF" w:rsidR="08651091">
        <w:rPr>
          <w:rFonts w:ascii="Arial" w:hAnsi="Arial" w:eastAsia="Arial" w:cs="Arial"/>
          <w:noProof w:val="0"/>
          <w:color w:val="auto"/>
          <w:sz w:val="20"/>
          <w:szCs w:val="20"/>
          <w:vertAlign w:val="superscript"/>
          <w:lang w:val="en-US"/>
        </w:rPr>
        <w:t>st</w:t>
      </w:r>
      <w:r w:rsidRPr="4182DDFF" w:rsidR="08651091">
        <w:rPr>
          <w:rFonts w:ascii="Arial" w:hAnsi="Arial" w:eastAsia="Arial" w:cs="Arial"/>
          <w:noProof w:val="0"/>
          <w:color w:val="auto"/>
          <w:sz w:val="20"/>
          <w:szCs w:val="20"/>
          <w:lang w:val="en-US"/>
        </w:rPr>
        <w:t xml:space="preserve"> Floor 169 Union Street London SE1 0LL</w:t>
      </w:r>
    </w:p>
    <w:p w:rsidRPr="000820C4" w:rsidR="000820C4" w:rsidP="000820C4" w:rsidRDefault="000820C4" w14:paraId="646FAD8B" w14:textId="77777777">
      <w:pPr>
        <w:pStyle w:val="BWBParties"/>
        <w:rPr/>
      </w:pPr>
      <w:r w:rsidRPr="4182DDFF" w:rsidR="000820C4">
        <w:rPr>
          <w:rFonts w:eastAsia="Times New Roman"/>
        </w:rPr>
        <w:t>[</w:t>
      </w:r>
      <w:r w:rsidRPr="4182DDFF" w:rsidR="000820C4">
        <w:rPr>
          <w:rFonts w:eastAsia="Times New Roman"/>
          <w:highlight w:val="yellow"/>
        </w:rPr>
        <w:t>SUPPLIER</w:t>
      </w:r>
      <w:r w:rsidRPr="4182DDFF" w:rsidR="000820C4">
        <w:rPr>
          <w:rFonts w:eastAsia="Times New Roman"/>
        </w:rPr>
        <w:t>] [</w:t>
      </w:r>
      <w:r w:rsidRPr="4182DDFF" w:rsidR="000820C4">
        <w:rPr>
          <w:rFonts w:eastAsia="Times New Roman"/>
          <w:highlight w:val="yellow"/>
        </w:rPr>
        <w:t>SUPPLIER DETAILS</w:t>
      </w:r>
      <w:r w:rsidRPr="4182DDFF" w:rsidR="000820C4">
        <w:rPr>
          <w:rFonts w:eastAsia="Times New Roman"/>
        </w:rPr>
        <w:t>] (</w:t>
      </w:r>
      <w:r w:rsidRPr="4182DDFF" w:rsidR="000820C4">
        <w:rPr>
          <w:rFonts w:eastAsia="Times New Roman"/>
          <w:b w:val="1"/>
          <w:bCs w:val="1"/>
        </w:rPr>
        <w:t>Supplier</w:t>
      </w:r>
      <w:r w:rsidRPr="4182DDFF" w:rsidR="000820C4">
        <w:rPr>
          <w:rFonts w:eastAsia="Times New Roman"/>
        </w:rPr>
        <w:t>),</w:t>
      </w:r>
    </w:p>
    <w:p w:rsidR="000820C4" w:rsidP="000820C4" w:rsidRDefault="000820C4" w14:paraId="2B618709" w14:textId="77777777">
      <w:pPr>
        <w:pStyle w:val="BWBParties"/>
        <w:numPr>
          <w:ilvl w:val="0"/>
          <w:numId w:val="0"/>
        </w:numPr>
        <w:ind w:left="879"/>
        <w:rPr>
          <w:rFonts w:eastAsia="Times New Roman"/>
        </w:rPr>
      </w:pPr>
      <w:r>
        <w:rPr>
          <w:rFonts w:eastAsia="Times New Roman"/>
        </w:rPr>
        <w:t xml:space="preserve">each a </w:t>
      </w:r>
      <w:r>
        <w:rPr>
          <w:rFonts w:eastAsia="Times New Roman"/>
          <w:b/>
        </w:rPr>
        <w:t>party</w:t>
      </w:r>
      <w:r>
        <w:rPr>
          <w:rFonts w:eastAsia="Times New Roman"/>
        </w:rPr>
        <w:t xml:space="preserve"> and together the </w:t>
      </w:r>
      <w:r>
        <w:rPr>
          <w:rFonts w:eastAsia="Times New Roman"/>
          <w:b/>
        </w:rPr>
        <w:t>parties</w:t>
      </w:r>
      <w:r>
        <w:rPr>
          <w:rFonts w:eastAsia="Times New Roman"/>
        </w:rPr>
        <w:t>.</w:t>
      </w:r>
    </w:p>
    <w:p w:rsidR="000820C4" w:rsidP="000820C4" w:rsidRDefault="000820C4" w14:paraId="5786406E" w14:textId="77777777">
      <w:pPr>
        <w:pStyle w:val="BWBParties"/>
        <w:numPr>
          <w:ilvl w:val="0"/>
          <w:numId w:val="0"/>
        </w:numPr>
        <w:ind w:left="879" w:hanging="879"/>
        <w:rPr>
          <w:rFonts w:eastAsia="Times New Roman"/>
          <w:b/>
        </w:rPr>
      </w:pPr>
      <w:r>
        <w:rPr>
          <w:rFonts w:eastAsia="Times New Roman"/>
          <w:b/>
        </w:rPr>
        <w:t>BACKGROUND</w:t>
      </w:r>
    </w:p>
    <w:p w:rsidRPr="006443AD" w:rsidR="000820C4" w:rsidP="000820C4" w:rsidRDefault="006443AD" w14:paraId="5462A5D5" w14:textId="77777777">
      <w:pPr>
        <w:pStyle w:val="BWBRecitals"/>
      </w:pPr>
      <w:r>
        <w:rPr>
          <w:rFonts w:eastAsia="Times New Roman"/>
        </w:rPr>
        <w:t>L&amp;P</w:t>
      </w:r>
      <w:r w:rsidRPr="00F93E9C">
        <w:rPr>
          <w:rFonts w:eastAsia="Times New Roman"/>
        </w:rPr>
        <w:t xml:space="preserve"> issued an </w:t>
      </w:r>
      <w:r>
        <w:rPr>
          <w:rFonts w:eastAsia="Times New Roman"/>
        </w:rPr>
        <w:t xml:space="preserve">ITT </w:t>
      </w:r>
      <w:r w:rsidRPr="00F93E9C">
        <w:rPr>
          <w:rFonts w:eastAsia="Times New Roman"/>
        </w:rPr>
        <w:t xml:space="preserve">on </w:t>
      </w:r>
      <w:r>
        <w:rPr>
          <w:rFonts w:eastAsia="Times New Roman"/>
        </w:rPr>
        <w:t>[</w:t>
      </w:r>
      <w:r w:rsidRPr="00650D67">
        <w:rPr>
          <w:rFonts w:eastAsia="Times New Roman"/>
          <w:highlight w:val="yellow"/>
        </w:rPr>
        <w:t>DATE</w:t>
      </w:r>
      <w:r>
        <w:rPr>
          <w:rFonts w:eastAsia="Times New Roman"/>
        </w:rPr>
        <w:t xml:space="preserve">] </w:t>
      </w:r>
      <w:r w:rsidRPr="00F93E9C">
        <w:rPr>
          <w:rFonts w:eastAsia="Times New Roman"/>
        </w:rPr>
        <w:t xml:space="preserve">to invite tenders for the provision of </w:t>
      </w:r>
      <w:r>
        <w:rPr>
          <w:rFonts w:eastAsia="Times New Roman"/>
        </w:rPr>
        <w:t>[</w:t>
      </w:r>
      <w:r w:rsidRPr="00650D67">
        <w:rPr>
          <w:rFonts w:eastAsia="Times New Roman"/>
          <w:highlight w:val="yellow"/>
        </w:rPr>
        <w:t>INSERT</w:t>
      </w:r>
      <w:r>
        <w:rPr>
          <w:rFonts w:eastAsia="Times New Roman"/>
        </w:rPr>
        <w:t>].</w:t>
      </w:r>
    </w:p>
    <w:p w:rsidRPr="006443AD" w:rsidR="006443AD" w:rsidP="000820C4" w:rsidRDefault="006443AD" w14:paraId="6780CF77" w14:textId="77777777">
      <w:pPr>
        <w:pStyle w:val="BWBRecitals"/>
      </w:pPr>
      <w:r w:rsidRPr="006119B9">
        <w:rPr>
          <w:rFonts w:eastAsia="Times New Roman"/>
        </w:rPr>
        <w:t xml:space="preserve">The </w:t>
      </w:r>
      <w:r>
        <w:rPr>
          <w:rFonts w:eastAsia="Times New Roman"/>
        </w:rPr>
        <w:t>Supplier</w:t>
      </w:r>
      <w:r w:rsidRPr="006119B9">
        <w:rPr>
          <w:rFonts w:eastAsia="Times New Roman"/>
        </w:rPr>
        <w:t xml:space="preserve"> submitted a </w:t>
      </w:r>
      <w:r>
        <w:rPr>
          <w:rFonts w:eastAsia="Times New Roman"/>
        </w:rPr>
        <w:t>T</w:t>
      </w:r>
      <w:r w:rsidRPr="006119B9">
        <w:rPr>
          <w:rFonts w:eastAsia="Times New Roman"/>
        </w:rPr>
        <w:t>ende</w:t>
      </w:r>
      <w:r w:rsidR="00461CBD">
        <w:rPr>
          <w:rFonts w:eastAsia="Times New Roman"/>
        </w:rPr>
        <w:t xml:space="preserve">r </w:t>
      </w:r>
      <w:r>
        <w:rPr>
          <w:rFonts w:eastAsia="Times New Roman"/>
        </w:rPr>
        <w:t>in response to the ITT on [</w:t>
      </w:r>
      <w:r w:rsidRPr="00650D67">
        <w:rPr>
          <w:rFonts w:eastAsia="Times New Roman"/>
          <w:highlight w:val="yellow"/>
        </w:rPr>
        <w:t>DATE</w:t>
      </w:r>
      <w:r>
        <w:rPr>
          <w:rFonts w:eastAsia="Times New Roman"/>
        </w:rPr>
        <w:t>].</w:t>
      </w:r>
    </w:p>
    <w:p w:rsidRPr="006443AD" w:rsidR="006443AD" w:rsidP="000820C4" w:rsidRDefault="006443AD" w14:paraId="53A4086F" w14:textId="77777777">
      <w:pPr>
        <w:pStyle w:val="BWBRecitals"/>
      </w:pPr>
      <w:r w:rsidRPr="006119B9">
        <w:rPr>
          <w:rFonts w:eastAsia="Times New Roman"/>
        </w:rPr>
        <w:t xml:space="preserve">On the basis of the </w:t>
      </w:r>
      <w:r>
        <w:rPr>
          <w:rFonts w:eastAsia="Times New Roman"/>
        </w:rPr>
        <w:t>T</w:t>
      </w:r>
      <w:r w:rsidRPr="006119B9">
        <w:rPr>
          <w:rFonts w:eastAsia="Times New Roman"/>
        </w:rPr>
        <w:t xml:space="preserve">ender, </w:t>
      </w:r>
      <w:r>
        <w:rPr>
          <w:rFonts w:eastAsia="Times New Roman"/>
        </w:rPr>
        <w:t>L&amp;P</w:t>
      </w:r>
      <w:r w:rsidRPr="006119B9">
        <w:rPr>
          <w:rFonts w:eastAsia="Times New Roman"/>
        </w:rPr>
        <w:t xml:space="preserve"> selected the </w:t>
      </w:r>
      <w:r>
        <w:rPr>
          <w:rFonts w:eastAsia="Times New Roman"/>
        </w:rPr>
        <w:t>Supplier</w:t>
      </w:r>
      <w:r w:rsidRPr="006119B9">
        <w:rPr>
          <w:rFonts w:eastAsia="Times New Roman"/>
        </w:rPr>
        <w:t xml:space="preserve"> to enter into a framework agreement to provide Services to </w:t>
      </w:r>
      <w:r>
        <w:rPr>
          <w:rFonts w:eastAsia="Times New Roman"/>
        </w:rPr>
        <w:t>L&amp;P</w:t>
      </w:r>
      <w:r w:rsidRPr="006119B9">
        <w:rPr>
          <w:rFonts w:eastAsia="Times New Roman"/>
        </w:rPr>
        <w:t xml:space="preserve"> on a call-off basis in accordance with this Framework Agreement</w:t>
      </w:r>
      <w:r>
        <w:rPr>
          <w:rFonts w:eastAsia="Times New Roman"/>
        </w:rPr>
        <w:t>.</w:t>
      </w:r>
    </w:p>
    <w:p w:rsidRPr="006443AD" w:rsidR="006443AD" w:rsidP="000820C4" w:rsidRDefault="006443AD" w14:paraId="56E45BFF" w14:textId="77777777">
      <w:pPr>
        <w:pStyle w:val="BWBRecitals"/>
      </w:pPr>
      <w:r w:rsidRPr="006119B9">
        <w:rPr>
          <w:rFonts w:eastAsia="Times New Roman"/>
        </w:rPr>
        <w:t xml:space="preserve">This Framework Agreement sets out the award and </w:t>
      </w:r>
      <w:r>
        <w:rPr>
          <w:rFonts w:eastAsia="Times New Roman"/>
        </w:rPr>
        <w:t xml:space="preserve">calling-off </w:t>
      </w:r>
      <w:r w:rsidRPr="006119B9">
        <w:rPr>
          <w:rFonts w:eastAsia="Times New Roman"/>
        </w:rPr>
        <w:t xml:space="preserve">ordering procedure for </w:t>
      </w:r>
      <w:r>
        <w:rPr>
          <w:rFonts w:eastAsia="Times New Roman"/>
        </w:rPr>
        <w:t xml:space="preserve">purchasing the </w:t>
      </w:r>
      <w:r w:rsidRPr="006119B9">
        <w:rPr>
          <w:rFonts w:eastAsia="Times New Roman"/>
        </w:rPr>
        <w:t xml:space="preserve">Services which may be required by </w:t>
      </w:r>
      <w:r>
        <w:rPr>
          <w:rFonts w:eastAsia="Times New Roman"/>
        </w:rPr>
        <w:t>L&amp;P</w:t>
      </w:r>
      <w:r w:rsidRPr="006119B9">
        <w:rPr>
          <w:rFonts w:eastAsia="Times New Roman"/>
        </w:rPr>
        <w:t xml:space="preserve">, the main terms and conditions for any Call-Off Contract which </w:t>
      </w:r>
      <w:r>
        <w:rPr>
          <w:rFonts w:eastAsia="Times New Roman"/>
        </w:rPr>
        <w:t>L&amp;P</w:t>
      </w:r>
      <w:r w:rsidRPr="006119B9">
        <w:rPr>
          <w:rFonts w:eastAsia="Times New Roman"/>
        </w:rPr>
        <w:t xml:space="preserve"> may </w:t>
      </w:r>
      <w:r>
        <w:rPr>
          <w:rFonts w:eastAsia="Times New Roman"/>
        </w:rPr>
        <w:t>enter into</w:t>
      </w:r>
      <w:r w:rsidRPr="006119B9">
        <w:rPr>
          <w:rFonts w:eastAsia="Times New Roman"/>
        </w:rPr>
        <w:t xml:space="preserve"> and the obligations of the </w:t>
      </w:r>
      <w:r>
        <w:rPr>
          <w:rFonts w:eastAsia="Times New Roman"/>
        </w:rPr>
        <w:t>Supplier</w:t>
      </w:r>
      <w:r w:rsidRPr="006119B9">
        <w:rPr>
          <w:rFonts w:eastAsia="Times New Roman"/>
        </w:rPr>
        <w:t xml:space="preserve"> during and after the Term of this Framework Agreement</w:t>
      </w:r>
      <w:r>
        <w:rPr>
          <w:rFonts w:eastAsia="Times New Roman"/>
        </w:rPr>
        <w:t>.</w:t>
      </w:r>
    </w:p>
    <w:p w:rsidRPr="006443AD" w:rsidR="006443AD" w:rsidP="000820C4" w:rsidRDefault="006443AD" w14:paraId="11AA1F08" w14:textId="77777777">
      <w:pPr>
        <w:pStyle w:val="BWBRecitals"/>
      </w:pPr>
      <w:r w:rsidRPr="006119B9">
        <w:rPr>
          <w:rFonts w:eastAsia="Times New Roman"/>
        </w:rPr>
        <w:t xml:space="preserve">It is </w:t>
      </w:r>
      <w:r>
        <w:rPr>
          <w:rFonts w:eastAsia="Times New Roman"/>
        </w:rPr>
        <w:t xml:space="preserve">agreed and understood between </w:t>
      </w:r>
      <w:r w:rsidRPr="006119B9">
        <w:rPr>
          <w:rFonts w:eastAsia="Times New Roman"/>
        </w:rPr>
        <w:t xml:space="preserve">the </w:t>
      </w:r>
      <w:r w:rsidR="009425E3">
        <w:rPr>
          <w:rFonts w:eastAsia="Times New Roman"/>
        </w:rPr>
        <w:t>p</w:t>
      </w:r>
      <w:r w:rsidRPr="006119B9">
        <w:rPr>
          <w:rFonts w:eastAsia="Times New Roman"/>
        </w:rPr>
        <w:t xml:space="preserve">arties that there will be no obligation for </w:t>
      </w:r>
      <w:r>
        <w:rPr>
          <w:rFonts w:eastAsia="Times New Roman"/>
        </w:rPr>
        <w:t>L&amp;P</w:t>
      </w:r>
      <w:r w:rsidRPr="006119B9">
        <w:rPr>
          <w:rFonts w:eastAsia="Times New Roman"/>
        </w:rPr>
        <w:t xml:space="preserve"> to award any </w:t>
      </w:r>
      <w:r>
        <w:rPr>
          <w:rFonts w:eastAsia="Times New Roman"/>
        </w:rPr>
        <w:t>Call-Off Contracts</w:t>
      </w:r>
      <w:r w:rsidRPr="006119B9">
        <w:rPr>
          <w:rFonts w:eastAsia="Times New Roman"/>
        </w:rPr>
        <w:t xml:space="preserve"> under this Framework Agreement during its Term</w:t>
      </w:r>
      <w:r>
        <w:rPr>
          <w:rFonts w:eastAsia="Times New Roman"/>
        </w:rPr>
        <w:t>.</w:t>
      </w:r>
    </w:p>
    <w:p w:rsidR="006443AD" w:rsidP="006443AD" w:rsidRDefault="006443AD" w14:paraId="46751DC5" w14:textId="77777777">
      <w:pPr>
        <w:pStyle w:val="BWBRecitals"/>
        <w:numPr>
          <w:ilvl w:val="0"/>
          <w:numId w:val="0"/>
        </w:numPr>
        <w:ind w:left="879" w:hanging="879"/>
        <w:rPr>
          <w:rFonts w:eastAsia="Times New Roman"/>
          <w:b/>
        </w:rPr>
      </w:pPr>
      <w:r>
        <w:rPr>
          <w:rFonts w:eastAsia="Times New Roman"/>
          <w:b/>
        </w:rPr>
        <w:t>AGREED TERMS</w:t>
      </w:r>
    </w:p>
    <w:p w:rsidRPr="006443AD" w:rsidR="006443AD" w:rsidP="006443AD" w:rsidRDefault="006443AD" w14:paraId="1603DA52" w14:textId="77777777">
      <w:pPr>
        <w:pStyle w:val="BWBLevel1"/>
      </w:pPr>
      <w:bookmarkStart w:name="_Ref18083508" w:id="0"/>
      <w:r>
        <w:rPr>
          <w:b/>
        </w:rPr>
        <w:t>INTERPRETATION</w:t>
      </w:r>
      <w:bookmarkEnd w:id="0"/>
    </w:p>
    <w:p w:rsidR="006443AD" w:rsidP="006443AD" w:rsidRDefault="006443AD" w14:paraId="2CDB47C5" w14:textId="77777777">
      <w:pPr>
        <w:pStyle w:val="BWBLevel2"/>
      </w:pPr>
      <w:r>
        <w:t>Definitions:</w:t>
      </w:r>
    </w:p>
    <w:tbl>
      <w:tblPr>
        <w:tblW w:w="8363" w:type="dxa"/>
        <w:tblInd w:w="959" w:type="dxa"/>
        <w:tblLook w:val="04A0" w:firstRow="1" w:lastRow="0" w:firstColumn="1" w:lastColumn="0" w:noHBand="0" w:noVBand="1"/>
      </w:tblPr>
      <w:tblGrid>
        <w:gridCol w:w="3118"/>
        <w:gridCol w:w="5245"/>
      </w:tblGrid>
      <w:tr w:rsidR="00F83953" w:rsidTr="000D553E" w14:paraId="4EE8BA3B" w14:textId="77777777">
        <w:tc>
          <w:tcPr>
            <w:tcW w:w="3118" w:type="dxa"/>
            <w:shd w:val="clear" w:color="auto" w:fill="auto"/>
          </w:tcPr>
          <w:p w:rsidRPr="00AB7D99" w:rsidR="00F83953" w:rsidP="007B245C" w:rsidRDefault="00F83953" w14:paraId="735D0B15" w14:textId="77777777">
            <w:pPr>
              <w:pStyle w:val="BWBLevel2"/>
              <w:numPr>
                <w:ilvl w:val="0"/>
                <w:numId w:val="0"/>
              </w:numPr>
              <w:rPr>
                <w:b/>
              </w:rPr>
            </w:pPr>
            <w:r w:rsidRPr="00AB7D99">
              <w:rPr>
                <w:b/>
              </w:rPr>
              <w:t>"Applicable Laws"</w:t>
            </w:r>
          </w:p>
        </w:tc>
        <w:tc>
          <w:tcPr>
            <w:tcW w:w="5245" w:type="dxa"/>
            <w:shd w:val="clear" w:color="auto" w:fill="auto"/>
          </w:tcPr>
          <w:p w:rsidR="00F83953" w:rsidP="007B245C" w:rsidRDefault="00F83953" w14:paraId="537F1F83" w14:textId="77777777">
            <w:pPr>
              <w:pStyle w:val="BWBLevel2"/>
              <w:numPr>
                <w:ilvl w:val="0"/>
                <w:numId w:val="0"/>
              </w:numPr>
            </w:pPr>
            <w:r>
              <w:t xml:space="preserve">means </w:t>
            </w:r>
            <w:r w:rsidRPr="0003037F">
              <w:t>all applicable laws, statutes, regulations from time to time in force</w:t>
            </w:r>
            <w:r>
              <w:t xml:space="preserve"> in the territory where the Services </w:t>
            </w:r>
            <w:r w:rsidR="00B24D81">
              <w:t xml:space="preserve">under any Call-Off Contracts </w:t>
            </w:r>
            <w:r>
              <w:t>are being performed or received</w:t>
            </w:r>
            <w:r w:rsidR="00B24D81">
              <w:t>.</w:t>
            </w:r>
          </w:p>
        </w:tc>
      </w:tr>
      <w:tr w:rsidR="00B24D81" w:rsidTr="000D553E" w14:paraId="19775865" w14:textId="77777777">
        <w:tc>
          <w:tcPr>
            <w:tcW w:w="3118" w:type="dxa"/>
            <w:shd w:val="clear" w:color="auto" w:fill="auto"/>
          </w:tcPr>
          <w:p w:rsidRPr="00AB7D99" w:rsidR="00B24D81" w:rsidP="007B245C" w:rsidRDefault="00B24D81" w14:paraId="513D5AE0" w14:textId="77777777">
            <w:pPr>
              <w:pStyle w:val="BWBLevel2"/>
              <w:numPr>
                <w:ilvl w:val="0"/>
                <w:numId w:val="0"/>
              </w:numPr>
              <w:rPr>
                <w:b/>
              </w:rPr>
            </w:pPr>
            <w:r>
              <w:rPr>
                <w:b/>
              </w:rPr>
              <w:t>“</w:t>
            </w:r>
            <w:r>
              <w:rPr>
                <w:rStyle w:val="Defterm"/>
              </w:rPr>
              <w:t>Audit”</w:t>
            </w:r>
          </w:p>
        </w:tc>
        <w:tc>
          <w:tcPr>
            <w:tcW w:w="5245" w:type="dxa"/>
            <w:shd w:val="clear" w:color="auto" w:fill="auto"/>
          </w:tcPr>
          <w:p w:rsidR="00B24D81" w:rsidP="007B245C" w:rsidRDefault="00B24D81" w14:paraId="39D41D5D" w14:textId="77777777">
            <w:pPr>
              <w:pStyle w:val="BWBLevel2"/>
              <w:numPr>
                <w:ilvl w:val="0"/>
                <w:numId w:val="0"/>
              </w:numPr>
            </w:pPr>
            <w:r>
              <w:t xml:space="preserve">means an audit carried out pursuant to clause </w:t>
            </w:r>
            <w:r>
              <w:fldChar w:fldCharType="begin"/>
            </w:r>
            <w:r>
              <w:instrText xml:space="preserve"> REF _Ref18077577 \r \h </w:instrText>
            </w:r>
            <w:r>
              <w:fldChar w:fldCharType="separate"/>
            </w:r>
            <w:r w:rsidR="00CF4195">
              <w:t>10</w:t>
            </w:r>
            <w:r>
              <w:fldChar w:fldCharType="end"/>
            </w:r>
            <w:r>
              <w:t>.</w:t>
            </w:r>
          </w:p>
        </w:tc>
      </w:tr>
      <w:tr w:rsidR="00B24D81" w:rsidTr="000D553E" w14:paraId="25E2F857" w14:textId="77777777">
        <w:tc>
          <w:tcPr>
            <w:tcW w:w="3118" w:type="dxa"/>
            <w:shd w:val="clear" w:color="auto" w:fill="auto"/>
          </w:tcPr>
          <w:p w:rsidR="00B24D81" w:rsidP="007B245C" w:rsidRDefault="00B24D81" w14:paraId="1286EBD8" w14:textId="77777777">
            <w:pPr>
              <w:pStyle w:val="BWBLevel2"/>
              <w:numPr>
                <w:ilvl w:val="0"/>
                <w:numId w:val="0"/>
              </w:numPr>
              <w:rPr>
                <w:b/>
              </w:rPr>
            </w:pPr>
            <w:r>
              <w:rPr>
                <w:b/>
              </w:rPr>
              <w:t>“Auditor”</w:t>
            </w:r>
          </w:p>
        </w:tc>
        <w:tc>
          <w:tcPr>
            <w:tcW w:w="5245" w:type="dxa"/>
            <w:shd w:val="clear" w:color="auto" w:fill="auto"/>
          </w:tcPr>
          <w:p w:rsidR="00B24D81" w:rsidP="007B245C" w:rsidRDefault="00B24D81" w14:paraId="5D126614" w14:textId="77777777">
            <w:pPr>
              <w:pStyle w:val="BWBLevel2"/>
              <w:numPr>
                <w:ilvl w:val="0"/>
                <w:numId w:val="0"/>
              </w:numPr>
            </w:pPr>
            <w:r>
              <w:t>means L&amp;P’s internal and external auditors.</w:t>
            </w:r>
          </w:p>
        </w:tc>
      </w:tr>
      <w:tr w:rsidR="00B24D81" w:rsidTr="000D553E" w14:paraId="0DF9E5C4" w14:textId="77777777">
        <w:tc>
          <w:tcPr>
            <w:tcW w:w="3118" w:type="dxa"/>
            <w:shd w:val="clear" w:color="auto" w:fill="auto"/>
          </w:tcPr>
          <w:p w:rsidR="00B24D81" w:rsidP="007B245C" w:rsidRDefault="00B24D81" w14:paraId="0F5DEABD" w14:textId="77777777">
            <w:pPr>
              <w:pStyle w:val="BWBLevel2"/>
              <w:numPr>
                <w:ilvl w:val="0"/>
                <w:numId w:val="0"/>
              </w:numPr>
              <w:rPr>
                <w:b/>
              </w:rPr>
            </w:pPr>
            <w:r>
              <w:rPr>
                <w:b/>
              </w:rPr>
              <w:t>“Award Criteria”</w:t>
            </w:r>
          </w:p>
        </w:tc>
        <w:tc>
          <w:tcPr>
            <w:tcW w:w="5245" w:type="dxa"/>
            <w:shd w:val="clear" w:color="auto" w:fill="auto"/>
          </w:tcPr>
          <w:p w:rsidR="00B24D81" w:rsidP="007B245C" w:rsidRDefault="00B24D81" w14:paraId="210312EE" w14:textId="77777777">
            <w:pPr>
              <w:pStyle w:val="BWBLevel2"/>
              <w:numPr>
                <w:ilvl w:val="0"/>
                <w:numId w:val="0"/>
              </w:numPr>
            </w:pPr>
            <w:r>
              <w:t xml:space="preserve">means the criteria set out in </w:t>
            </w:r>
            <w:r>
              <w:fldChar w:fldCharType="begin"/>
            </w:r>
            <w:r>
              <w:instrText xml:space="preserve"> REF _Ref18087803 \r \h </w:instrText>
            </w:r>
            <w:r>
              <w:fldChar w:fldCharType="separate"/>
            </w:r>
            <w:r w:rsidR="00CF4195">
              <w:t>Schedule 1</w:t>
            </w:r>
            <w:r>
              <w:fldChar w:fldCharType="end"/>
            </w:r>
            <w:r w:rsidR="008C4204">
              <w:t>.</w:t>
            </w:r>
          </w:p>
        </w:tc>
      </w:tr>
      <w:tr w:rsidR="008C4204" w:rsidTr="000D553E" w14:paraId="646D2D68" w14:textId="77777777">
        <w:tc>
          <w:tcPr>
            <w:tcW w:w="3118" w:type="dxa"/>
            <w:shd w:val="clear" w:color="auto" w:fill="auto"/>
          </w:tcPr>
          <w:p w:rsidR="008C4204" w:rsidP="007B245C" w:rsidRDefault="008C4204" w14:paraId="46F0579C" w14:textId="77777777">
            <w:pPr>
              <w:pStyle w:val="BWBLevel2"/>
              <w:numPr>
                <w:ilvl w:val="0"/>
                <w:numId w:val="0"/>
              </w:numPr>
              <w:rPr>
                <w:b/>
              </w:rPr>
            </w:pPr>
            <w:r>
              <w:rPr>
                <w:b/>
              </w:rPr>
              <w:t>“Call-Off Contract”</w:t>
            </w:r>
          </w:p>
        </w:tc>
        <w:tc>
          <w:tcPr>
            <w:tcW w:w="5245" w:type="dxa"/>
            <w:shd w:val="clear" w:color="auto" w:fill="auto"/>
          </w:tcPr>
          <w:p w:rsidR="008C4204" w:rsidP="007B245C" w:rsidRDefault="008C4204" w14:paraId="0D5DD97C" w14:textId="77777777">
            <w:pPr>
              <w:pStyle w:val="BWBLevel2"/>
              <w:numPr>
                <w:ilvl w:val="0"/>
                <w:numId w:val="0"/>
              </w:numPr>
            </w:pPr>
            <w:r>
              <w:t xml:space="preserve">means </w:t>
            </w:r>
            <w:r>
              <w:rPr>
                <w:rFonts w:eastAsia="Times New Roman"/>
              </w:rPr>
              <w:t xml:space="preserve">legally binding agreement (made pursuant to the provisions of this Framework Agreement) for the provision of Services made between L&amp;P and the Supplier comprising a Purchase Order and the Call-Off </w:t>
            </w:r>
            <w:r>
              <w:rPr>
                <w:rFonts w:eastAsia="Times New Roman"/>
              </w:rPr>
              <w:lastRenderedPageBreak/>
              <w:t>Terms and Conditions.</w:t>
            </w:r>
          </w:p>
        </w:tc>
      </w:tr>
      <w:tr w:rsidR="008C4204" w:rsidTr="000D553E" w14:paraId="6403EA34" w14:textId="77777777">
        <w:tc>
          <w:tcPr>
            <w:tcW w:w="3118" w:type="dxa"/>
            <w:shd w:val="clear" w:color="auto" w:fill="auto"/>
          </w:tcPr>
          <w:p w:rsidR="008C4204" w:rsidP="007B245C" w:rsidRDefault="008C4204" w14:paraId="4B73D3EF" w14:textId="77777777">
            <w:pPr>
              <w:pStyle w:val="BWBLevel2"/>
              <w:numPr>
                <w:ilvl w:val="0"/>
                <w:numId w:val="0"/>
              </w:numPr>
              <w:rPr>
                <w:b/>
              </w:rPr>
            </w:pPr>
            <w:r>
              <w:rPr>
                <w:b/>
              </w:rPr>
              <w:lastRenderedPageBreak/>
              <w:t>“Call-Off Terms and Conditions”</w:t>
            </w:r>
          </w:p>
        </w:tc>
        <w:tc>
          <w:tcPr>
            <w:tcW w:w="5245" w:type="dxa"/>
            <w:shd w:val="clear" w:color="auto" w:fill="auto"/>
          </w:tcPr>
          <w:p w:rsidR="008C4204" w:rsidP="008C4204" w:rsidRDefault="008C4204" w14:paraId="359659E8" w14:textId="77777777">
            <w:pPr>
              <w:pStyle w:val="BWBLevel2"/>
              <w:numPr>
                <w:ilvl w:val="0"/>
                <w:numId w:val="0"/>
              </w:numPr>
            </w:pPr>
            <w:r w:rsidRPr="006119B9">
              <w:rPr>
                <w:rFonts w:eastAsia="Times New Roman"/>
              </w:rPr>
              <w:t>the te</w:t>
            </w:r>
            <w:r>
              <w:rPr>
                <w:rFonts w:eastAsia="Times New Roman"/>
              </w:rPr>
              <w:t xml:space="preserve">rms and conditions set out in </w:t>
            </w:r>
            <w:r>
              <w:rPr>
                <w:rFonts w:eastAsia="Times New Roman"/>
              </w:rPr>
              <w:fldChar w:fldCharType="begin"/>
            </w:r>
            <w:r>
              <w:rPr>
                <w:rFonts w:eastAsia="Times New Roman"/>
              </w:rPr>
              <w:instrText xml:space="preserve"> REF _Ref18087956 \r \h </w:instrText>
            </w:r>
            <w:r>
              <w:rPr>
                <w:rFonts w:eastAsia="Times New Roman"/>
              </w:rPr>
            </w:r>
            <w:r>
              <w:rPr>
                <w:rFonts w:eastAsia="Times New Roman"/>
              </w:rPr>
              <w:fldChar w:fldCharType="separate"/>
            </w:r>
            <w:r w:rsidR="00CF4195">
              <w:rPr>
                <w:rFonts w:eastAsia="Times New Roman"/>
              </w:rPr>
              <w:t>Schedule 2</w:t>
            </w:r>
            <w:r>
              <w:rPr>
                <w:rFonts w:eastAsia="Times New Roman"/>
              </w:rPr>
              <w:fldChar w:fldCharType="end"/>
            </w:r>
            <w:r>
              <w:rPr>
                <w:rFonts w:eastAsia="Times New Roman"/>
              </w:rPr>
              <w:t>.</w:t>
            </w:r>
          </w:p>
        </w:tc>
      </w:tr>
      <w:tr w:rsidR="00A26600" w:rsidTr="000D553E" w14:paraId="2E44EB14" w14:textId="77777777">
        <w:tc>
          <w:tcPr>
            <w:tcW w:w="3118" w:type="dxa"/>
            <w:shd w:val="clear" w:color="auto" w:fill="auto"/>
          </w:tcPr>
          <w:p w:rsidR="00A26600" w:rsidP="007B245C" w:rsidRDefault="00A26600" w14:paraId="053CAD54" w14:textId="77777777">
            <w:pPr>
              <w:pStyle w:val="BWBLevel2"/>
              <w:numPr>
                <w:ilvl w:val="0"/>
                <w:numId w:val="0"/>
              </w:numPr>
              <w:rPr>
                <w:b/>
              </w:rPr>
            </w:pPr>
            <w:r>
              <w:rPr>
                <w:b/>
              </w:rPr>
              <w:t>“Charges”</w:t>
            </w:r>
          </w:p>
        </w:tc>
        <w:tc>
          <w:tcPr>
            <w:tcW w:w="5245" w:type="dxa"/>
            <w:shd w:val="clear" w:color="auto" w:fill="auto"/>
          </w:tcPr>
          <w:p w:rsidRPr="006119B9" w:rsidR="00A26600" w:rsidP="008C4204" w:rsidRDefault="00A26600" w14:paraId="03D21A3B" w14:textId="77777777">
            <w:pPr>
              <w:pStyle w:val="BWBLevel2"/>
              <w:numPr>
                <w:ilvl w:val="0"/>
                <w:numId w:val="0"/>
              </w:numPr>
              <w:rPr>
                <w:rFonts w:eastAsia="Times New Roman"/>
              </w:rPr>
            </w:pPr>
            <w:r>
              <w:rPr>
                <w:rFonts w:eastAsia="Times New Roman"/>
              </w:rPr>
              <w:t>means the fees payable for the applicable Services, as set out in the applicable Purchase Order.</w:t>
            </w:r>
          </w:p>
        </w:tc>
      </w:tr>
      <w:tr w:rsidR="008C4204" w:rsidTr="000D553E" w14:paraId="7234A3E4" w14:textId="77777777">
        <w:tc>
          <w:tcPr>
            <w:tcW w:w="3118" w:type="dxa"/>
            <w:shd w:val="clear" w:color="auto" w:fill="auto"/>
          </w:tcPr>
          <w:p w:rsidR="008C4204" w:rsidP="007B245C" w:rsidRDefault="008C4204" w14:paraId="24FB2719" w14:textId="77777777">
            <w:pPr>
              <w:pStyle w:val="BWBLevel2"/>
              <w:numPr>
                <w:ilvl w:val="0"/>
                <w:numId w:val="0"/>
              </w:numPr>
              <w:rPr>
                <w:b/>
              </w:rPr>
            </w:pPr>
            <w:r>
              <w:rPr>
                <w:b/>
              </w:rPr>
              <w:t>“Commencement Date”</w:t>
            </w:r>
          </w:p>
        </w:tc>
        <w:tc>
          <w:tcPr>
            <w:tcW w:w="5245" w:type="dxa"/>
            <w:shd w:val="clear" w:color="auto" w:fill="auto"/>
          </w:tcPr>
          <w:p w:rsidRPr="006119B9" w:rsidR="008C4204" w:rsidP="008C4204" w:rsidRDefault="008C4204" w14:paraId="5217B2D6" w14:textId="77777777">
            <w:pPr>
              <w:pStyle w:val="BWBLevel2"/>
              <w:numPr>
                <w:ilvl w:val="0"/>
                <w:numId w:val="0"/>
              </w:numPr>
              <w:rPr>
                <w:rFonts w:eastAsia="Times New Roman"/>
              </w:rPr>
            </w:pPr>
            <w:r>
              <w:rPr>
                <w:rFonts w:eastAsia="Times New Roman"/>
              </w:rPr>
              <w:t>means the date of this Framework Agreement.</w:t>
            </w:r>
          </w:p>
        </w:tc>
      </w:tr>
      <w:tr w:rsidR="008C4204" w:rsidTr="000D553E" w14:paraId="61D2461C" w14:textId="77777777">
        <w:tc>
          <w:tcPr>
            <w:tcW w:w="3118" w:type="dxa"/>
            <w:shd w:val="clear" w:color="auto" w:fill="auto"/>
          </w:tcPr>
          <w:p w:rsidR="008C4204" w:rsidP="007B245C" w:rsidRDefault="009877C4" w14:paraId="68804E19" w14:textId="77777777">
            <w:pPr>
              <w:pStyle w:val="BWBLevel2"/>
              <w:numPr>
                <w:ilvl w:val="0"/>
                <w:numId w:val="0"/>
              </w:numPr>
              <w:rPr>
                <w:b/>
              </w:rPr>
            </w:pPr>
            <w:r>
              <w:rPr>
                <w:b/>
              </w:rPr>
              <w:t>“Confidential Information”</w:t>
            </w:r>
          </w:p>
        </w:tc>
        <w:tc>
          <w:tcPr>
            <w:tcW w:w="5245" w:type="dxa"/>
            <w:shd w:val="clear" w:color="auto" w:fill="auto"/>
          </w:tcPr>
          <w:p w:rsidR="008C4204" w:rsidP="009877C4" w:rsidRDefault="009877C4" w14:paraId="1D41010E" w14:textId="77777777">
            <w:pPr>
              <w:pStyle w:val="BWBLevel2"/>
              <w:numPr>
                <w:ilvl w:val="0"/>
                <w:numId w:val="0"/>
              </w:numPr>
              <w:rPr>
                <w:rFonts w:eastAsia="Times New Roman"/>
              </w:rPr>
            </w:pPr>
            <w:r>
              <w:rPr>
                <w:rFonts w:eastAsia="Times New Roman"/>
              </w:rPr>
              <w:t xml:space="preserve">has the meaning given in clause </w:t>
            </w:r>
            <w:r>
              <w:rPr>
                <w:rFonts w:eastAsia="Times New Roman"/>
              </w:rPr>
              <w:fldChar w:fldCharType="begin"/>
            </w:r>
            <w:r>
              <w:rPr>
                <w:rFonts w:eastAsia="Times New Roman"/>
              </w:rPr>
              <w:instrText xml:space="preserve"> REF _Ref18088032 \r \h </w:instrText>
            </w:r>
            <w:r>
              <w:rPr>
                <w:rFonts w:eastAsia="Times New Roman"/>
              </w:rPr>
            </w:r>
            <w:r>
              <w:rPr>
                <w:rFonts w:eastAsia="Times New Roman"/>
              </w:rPr>
              <w:fldChar w:fldCharType="separate"/>
            </w:r>
            <w:r w:rsidR="00CF4195">
              <w:rPr>
                <w:rFonts w:eastAsia="Times New Roman"/>
              </w:rPr>
              <w:t>11.1</w:t>
            </w:r>
            <w:r>
              <w:rPr>
                <w:rFonts w:eastAsia="Times New Roman"/>
              </w:rPr>
              <w:fldChar w:fldCharType="end"/>
            </w:r>
            <w:r>
              <w:rPr>
                <w:rFonts w:eastAsia="Times New Roman"/>
              </w:rPr>
              <w:t>.</w:t>
            </w:r>
          </w:p>
        </w:tc>
      </w:tr>
      <w:tr w:rsidR="009877C4" w:rsidTr="000D553E" w14:paraId="5A03E8AA" w14:textId="77777777">
        <w:tc>
          <w:tcPr>
            <w:tcW w:w="3118" w:type="dxa"/>
            <w:shd w:val="clear" w:color="auto" w:fill="auto"/>
          </w:tcPr>
          <w:p w:rsidR="009877C4" w:rsidP="007B245C" w:rsidRDefault="009877C4" w14:paraId="5AD879B6" w14:textId="77777777">
            <w:pPr>
              <w:pStyle w:val="BWBLevel2"/>
              <w:numPr>
                <w:ilvl w:val="0"/>
                <w:numId w:val="0"/>
              </w:numPr>
              <w:rPr>
                <w:b/>
              </w:rPr>
            </w:pPr>
            <w:r>
              <w:rPr>
                <w:b/>
              </w:rPr>
              <w:t>“Data Protection Legislation”</w:t>
            </w:r>
          </w:p>
        </w:tc>
        <w:tc>
          <w:tcPr>
            <w:tcW w:w="5245" w:type="dxa"/>
            <w:shd w:val="clear" w:color="auto" w:fill="auto"/>
          </w:tcPr>
          <w:p w:rsidR="009877C4" w:rsidP="009877C4" w:rsidRDefault="009877C4" w14:paraId="3DC21748" w14:textId="77777777">
            <w:pPr>
              <w:pStyle w:val="BWBLevel2"/>
              <w:numPr>
                <w:ilvl w:val="0"/>
                <w:numId w:val="0"/>
              </w:numPr>
              <w:rPr>
                <w:rFonts w:eastAsia="Times New Roman"/>
              </w:rPr>
            </w:pPr>
            <w:r>
              <w:rPr>
                <w:rFonts w:eastAsia="Times New Roman"/>
              </w:rPr>
              <w:t xml:space="preserve">means </w:t>
            </w:r>
            <w:r>
              <w:t>as applicable, (i) the Data Protection Act 2018, (ii) the General Data Protection Regulation EU 2016/679 (</w:t>
            </w:r>
            <w:r w:rsidRPr="00795957">
              <w:t>"</w:t>
            </w:r>
            <w:r>
              <w:rPr>
                <w:b/>
              </w:rPr>
              <w:t>GDPR</w:t>
            </w:r>
            <w:r w:rsidRPr="00795957">
              <w:t>"</w:t>
            </w:r>
            <w:r>
              <w:t>) and any subsequent act incorporating the provisions of the GDPR into UK law, (iii) the Privacy and Electronic Communications (EC Directive) Regulations 2003, and (iv) all other applicable laws and regulations relating to the processing of personal data and privacy, including statutory instruments (and any re-enactment or amendment)</w:t>
            </w:r>
            <w:r w:rsidR="006166E2">
              <w:t xml:space="preserve">. The terms </w:t>
            </w:r>
            <w:r w:rsidRPr="00795957" w:rsidR="006166E2">
              <w:t>"</w:t>
            </w:r>
            <w:r w:rsidR="006166E2">
              <w:rPr>
                <w:b/>
              </w:rPr>
              <w:t>controller</w:t>
            </w:r>
            <w:r w:rsidRPr="00795957" w:rsidR="006166E2">
              <w:t>",</w:t>
            </w:r>
            <w:r w:rsidR="006166E2">
              <w:t xml:space="preserve"> “</w:t>
            </w:r>
            <w:r w:rsidR="006166E2">
              <w:rPr>
                <w:b/>
              </w:rPr>
              <w:t>processor</w:t>
            </w:r>
            <w:r w:rsidR="006166E2">
              <w:t>”, “</w:t>
            </w:r>
            <w:r w:rsidR="006166E2">
              <w:rPr>
                <w:b/>
              </w:rPr>
              <w:t>personal data</w:t>
            </w:r>
            <w:r w:rsidR="006166E2">
              <w:t>” and “</w:t>
            </w:r>
            <w:r w:rsidR="006166E2">
              <w:rPr>
                <w:b/>
              </w:rPr>
              <w:t>processing</w:t>
            </w:r>
            <w:r w:rsidR="006166E2">
              <w:t>” shall have the meanings given to them in the GDPR (or any law which amends, replaces or re-enacts the GDPR).</w:t>
            </w:r>
          </w:p>
        </w:tc>
      </w:tr>
      <w:tr w:rsidR="006166E2" w:rsidTr="000D553E" w14:paraId="00D01229" w14:textId="77777777">
        <w:tc>
          <w:tcPr>
            <w:tcW w:w="3118" w:type="dxa"/>
            <w:shd w:val="clear" w:color="auto" w:fill="auto"/>
          </w:tcPr>
          <w:p w:rsidR="006166E2" w:rsidP="007B245C" w:rsidRDefault="006166E2" w14:paraId="6301B4D9" w14:textId="77777777">
            <w:pPr>
              <w:pStyle w:val="BWBLevel2"/>
              <w:numPr>
                <w:ilvl w:val="0"/>
                <w:numId w:val="0"/>
              </w:numPr>
              <w:rPr>
                <w:b/>
              </w:rPr>
            </w:pPr>
            <w:r>
              <w:rPr>
                <w:b/>
              </w:rPr>
              <w:t>“Data Security Breach”</w:t>
            </w:r>
          </w:p>
        </w:tc>
        <w:tc>
          <w:tcPr>
            <w:tcW w:w="5245" w:type="dxa"/>
            <w:shd w:val="clear" w:color="auto" w:fill="auto"/>
          </w:tcPr>
          <w:p w:rsidR="006166E2" w:rsidP="009877C4" w:rsidRDefault="006166E2" w14:paraId="5383C2AC" w14:textId="77777777">
            <w:pPr>
              <w:pStyle w:val="BWBLevel2"/>
              <w:numPr>
                <w:ilvl w:val="0"/>
                <w:numId w:val="0"/>
              </w:numPr>
              <w:rPr>
                <w:rFonts w:eastAsia="Times New Roman"/>
              </w:rPr>
            </w:pPr>
            <w:r>
              <w:rPr>
                <w:rFonts w:eastAsia="Times New Roman"/>
              </w:rPr>
              <w:t xml:space="preserve">means </w:t>
            </w:r>
            <w:r>
              <w:t>a breach or breaches of security leading to the accidental or unlawful destruction, loss, alteration, unauthorised disclosure of, or access to, the Protected Data.</w:t>
            </w:r>
          </w:p>
        </w:tc>
      </w:tr>
      <w:tr w:rsidR="006166E2" w:rsidTr="000D553E" w14:paraId="1DB97C96" w14:textId="77777777">
        <w:tc>
          <w:tcPr>
            <w:tcW w:w="3118" w:type="dxa"/>
            <w:shd w:val="clear" w:color="auto" w:fill="auto"/>
          </w:tcPr>
          <w:p w:rsidR="006166E2" w:rsidP="007B245C" w:rsidRDefault="006166E2" w14:paraId="495561EC" w14:textId="77777777">
            <w:pPr>
              <w:pStyle w:val="BWBLevel2"/>
              <w:numPr>
                <w:ilvl w:val="0"/>
                <w:numId w:val="0"/>
              </w:numPr>
              <w:rPr>
                <w:b/>
              </w:rPr>
            </w:pPr>
            <w:r>
              <w:rPr>
                <w:b/>
              </w:rPr>
              <w:t>“Data Subject(s)”</w:t>
            </w:r>
          </w:p>
        </w:tc>
        <w:tc>
          <w:tcPr>
            <w:tcW w:w="5245" w:type="dxa"/>
            <w:shd w:val="clear" w:color="auto" w:fill="auto"/>
          </w:tcPr>
          <w:p w:rsidR="006166E2" w:rsidP="009877C4" w:rsidRDefault="006166E2" w14:paraId="6B9A68F5" w14:textId="77777777">
            <w:pPr>
              <w:pStyle w:val="BWBLevel2"/>
              <w:numPr>
                <w:ilvl w:val="0"/>
                <w:numId w:val="0"/>
              </w:numPr>
              <w:rPr>
                <w:rFonts w:eastAsia="Times New Roman"/>
              </w:rPr>
            </w:pPr>
            <w:r>
              <w:rPr>
                <w:rFonts w:eastAsia="Times New Roman"/>
              </w:rPr>
              <w:t xml:space="preserve">means </w:t>
            </w:r>
            <w:r>
              <w:t>any individual(s) whose personal data is included in the Protected Data.</w:t>
            </w:r>
          </w:p>
        </w:tc>
      </w:tr>
      <w:tr w:rsidR="006166E2" w:rsidTr="000D553E" w14:paraId="376E28B0" w14:textId="77777777">
        <w:tc>
          <w:tcPr>
            <w:tcW w:w="3118" w:type="dxa"/>
            <w:shd w:val="clear" w:color="auto" w:fill="auto"/>
          </w:tcPr>
          <w:p w:rsidR="006166E2" w:rsidP="007B245C" w:rsidRDefault="006166E2" w14:paraId="6FED4A73" w14:textId="77777777">
            <w:pPr>
              <w:pStyle w:val="BWBLevel2"/>
              <w:numPr>
                <w:ilvl w:val="0"/>
                <w:numId w:val="0"/>
              </w:numPr>
              <w:rPr>
                <w:b/>
              </w:rPr>
            </w:pPr>
            <w:r>
              <w:rPr>
                <w:b/>
              </w:rPr>
              <w:t>“Data Subject Request”</w:t>
            </w:r>
          </w:p>
        </w:tc>
        <w:tc>
          <w:tcPr>
            <w:tcW w:w="5245" w:type="dxa"/>
            <w:shd w:val="clear" w:color="auto" w:fill="auto"/>
          </w:tcPr>
          <w:p w:rsidR="006166E2" w:rsidP="009877C4" w:rsidRDefault="006166E2" w14:paraId="7D4E144F" w14:textId="77777777">
            <w:pPr>
              <w:pStyle w:val="BWBLevel2"/>
              <w:numPr>
                <w:ilvl w:val="0"/>
                <w:numId w:val="0"/>
              </w:numPr>
              <w:rPr>
                <w:rFonts w:eastAsia="Times New Roman"/>
              </w:rPr>
            </w:pPr>
            <w:r>
              <w:t>means an actual or purported request, notice or complaint made by, or on behalf of, a Data Subject in accordance with the exercise of rights granted pursuant to the Data Protection Legislation in relation to the Data Subject’s Protected Data.</w:t>
            </w:r>
          </w:p>
        </w:tc>
      </w:tr>
      <w:tr w:rsidR="006166E2" w:rsidTr="000D553E" w14:paraId="3DDD4950" w14:textId="77777777">
        <w:tc>
          <w:tcPr>
            <w:tcW w:w="3118" w:type="dxa"/>
            <w:shd w:val="clear" w:color="auto" w:fill="auto"/>
          </w:tcPr>
          <w:p w:rsidR="006166E2" w:rsidP="006166E2" w:rsidRDefault="006166E2" w14:paraId="181BC9DF" w14:textId="77777777">
            <w:pPr>
              <w:pStyle w:val="BWBLevel2"/>
              <w:numPr>
                <w:ilvl w:val="0"/>
                <w:numId w:val="0"/>
              </w:numPr>
              <w:rPr>
                <w:b/>
              </w:rPr>
            </w:pPr>
            <w:r>
              <w:rPr>
                <w:b/>
              </w:rPr>
              <w:t>“Framework Agreement”</w:t>
            </w:r>
          </w:p>
        </w:tc>
        <w:tc>
          <w:tcPr>
            <w:tcW w:w="5245" w:type="dxa"/>
            <w:shd w:val="clear" w:color="auto" w:fill="auto"/>
          </w:tcPr>
          <w:p w:rsidR="006166E2" w:rsidP="009877C4" w:rsidRDefault="006166E2" w14:paraId="7D1C32FF" w14:textId="77777777">
            <w:pPr>
              <w:pStyle w:val="BWBLevel2"/>
              <w:numPr>
                <w:ilvl w:val="0"/>
                <w:numId w:val="0"/>
              </w:numPr>
            </w:pPr>
            <w:r>
              <w:t xml:space="preserve">means this agreement and its Schedules. </w:t>
            </w:r>
          </w:p>
        </w:tc>
      </w:tr>
      <w:tr w:rsidR="006166E2" w:rsidTr="000D553E" w14:paraId="47092205" w14:textId="77777777">
        <w:tc>
          <w:tcPr>
            <w:tcW w:w="3118" w:type="dxa"/>
            <w:shd w:val="clear" w:color="auto" w:fill="auto"/>
          </w:tcPr>
          <w:p w:rsidR="006166E2" w:rsidP="006166E2" w:rsidRDefault="009425E3" w14:paraId="6D525275" w14:textId="77777777">
            <w:pPr>
              <w:pStyle w:val="BWBLevel2"/>
              <w:numPr>
                <w:ilvl w:val="0"/>
                <w:numId w:val="0"/>
              </w:numPr>
              <w:rPr>
                <w:b/>
              </w:rPr>
            </w:pPr>
            <w:r>
              <w:rPr>
                <w:b/>
              </w:rPr>
              <w:t>“Framework Providers”</w:t>
            </w:r>
          </w:p>
        </w:tc>
        <w:tc>
          <w:tcPr>
            <w:tcW w:w="5245" w:type="dxa"/>
            <w:shd w:val="clear" w:color="auto" w:fill="auto"/>
          </w:tcPr>
          <w:p w:rsidR="006166E2" w:rsidP="009877C4" w:rsidRDefault="009425E3" w14:paraId="0A324EE3" w14:textId="77777777">
            <w:pPr>
              <w:pStyle w:val="BWBLevel2"/>
              <w:numPr>
                <w:ilvl w:val="0"/>
                <w:numId w:val="0"/>
              </w:numPr>
            </w:pPr>
            <w:r>
              <w:t>means the Supplier and the other supplier appointed as framework providers under this Framework Agreement.</w:t>
            </w:r>
          </w:p>
        </w:tc>
      </w:tr>
      <w:tr w:rsidR="009425E3" w:rsidTr="000D553E" w14:paraId="09C5BFA7" w14:textId="77777777">
        <w:tc>
          <w:tcPr>
            <w:tcW w:w="3118" w:type="dxa"/>
            <w:shd w:val="clear" w:color="auto" w:fill="auto"/>
          </w:tcPr>
          <w:p w:rsidR="009425E3" w:rsidP="006166E2" w:rsidRDefault="009425E3" w14:paraId="446B0590" w14:textId="77777777">
            <w:pPr>
              <w:pStyle w:val="BWBLevel2"/>
              <w:numPr>
                <w:ilvl w:val="0"/>
                <w:numId w:val="0"/>
              </w:numPr>
              <w:rPr>
                <w:b/>
              </w:rPr>
            </w:pPr>
            <w:r>
              <w:rPr>
                <w:b/>
              </w:rPr>
              <w:t>“ITT”</w:t>
            </w:r>
          </w:p>
        </w:tc>
        <w:tc>
          <w:tcPr>
            <w:tcW w:w="5245" w:type="dxa"/>
            <w:shd w:val="clear" w:color="auto" w:fill="auto"/>
          </w:tcPr>
          <w:p w:rsidR="009425E3" w:rsidP="009A29DE" w:rsidRDefault="009A29DE" w14:paraId="58C146CB" w14:textId="77777777">
            <w:pPr>
              <w:pStyle w:val="BWBLevel2"/>
              <w:numPr>
                <w:ilvl w:val="0"/>
                <w:numId w:val="0"/>
              </w:numPr>
            </w:pPr>
            <w:r>
              <w:t xml:space="preserve">means the invitation to tender document published by L&amp;P as set out at </w:t>
            </w:r>
            <w:r>
              <w:fldChar w:fldCharType="begin"/>
            </w:r>
            <w:r>
              <w:instrText xml:space="preserve"> REF _Ref18088496 \r \h </w:instrText>
            </w:r>
            <w:r>
              <w:fldChar w:fldCharType="separate"/>
            </w:r>
            <w:r w:rsidR="00CF4195">
              <w:t>Schedule 4</w:t>
            </w:r>
            <w:r>
              <w:fldChar w:fldCharType="end"/>
            </w:r>
            <w:r>
              <w:t>.</w:t>
            </w:r>
          </w:p>
        </w:tc>
      </w:tr>
      <w:tr w:rsidR="00461CBD" w:rsidTr="000D553E" w14:paraId="1AF75E2E" w14:textId="77777777">
        <w:tc>
          <w:tcPr>
            <w:tcW w:w="3118" w:type="dxa"/>
            <w:shd w:val="clear" w:color="auto" w:fill="auto"/>
          </w:tcPr>
          <w:p w:rsidR="00461CBD" w:rsidP="006166E2" w:rsidRDefault="00461CBD" w14:paraId="02561E59" w14:textId="77777777">
            <w:pPr>
              <w:pStyle w:val="BWBLevel2"/>
              <w:numPr>
                <w:ilvl w:val="0"/>
                <w:numId w:val="0"/>
              </w:numPr>
              <w:rPr>
                <w:b/>
              </w:rPr>
            </w:pPr>
            <w:r>
              <w:rPr>
                <w:b/>
              </w:rPr>
              <w:t>“Protected Data”</w:t>
            </w:r>
          </w:p>
        </w:tc>
        <w:tc>
          <w:tcPr>
            <w:tcW w:w="5245" w:type="dxa"/>
            <w:shd w:val="clear" w:color="auto" w:fill="auto"/>
          </w:tcPr>
          <w:p w:rsidR="00461CBD" w:rsidP="009A29DE" w:rsidRDefault="00461CBD" w14:paraId="3CD6E40B" w14:textId="77777777">
            <w:pPr>
              <w:pStyle w:val="BWBLevel2"/>
              <w:numPr>
                <w:ilvl w:val="0"/>
                <w:numId w:val="0"/>
              </w:numPr>
            </w:pPr>
            <w:r>
              <w:t>means as applicable: (i) any personal data processed by the Supplier under this Framework Agreement (and any Call-Off Contract), as a processor on behalf of L&amp;P (acting as a controller);</w:t>
            </w:r>
            <w:r w:rsidR="00131080">
              <w:t xml:space="preserve"> </w:t>
            </w:r>
            <w:r>
              <w:t xml:space="preserve">or (ii) any personal data shared by the Supplier and L&amp;P under this Framework </w:t>
            </w:r>
            <w:r>
              <w:lastRenderedPageBreak/>
              <w:t>Agreement (and any Call-Off Contract) with each Party acting as a controller.</w:t>
            </w:r>
          </w:p>
        </w:tc>
      </w:tr>
      <w:tr w:rsidR="00857E83" w:rsidTr="000D553E" w14:paraId="3D774732" w14:textId="77777777">
        <w:tc>
          <w:tcPr>
            <w:tcW w:w="3118" w:type="dxa"/>
            <w:shd w:val="clear" w:color="auto" w:fill="auto"/>
          </w:tcPr>
          <w:p w:rsidR="00857E83" w:rsidP="006166E2" w:rsidRDefault="00857E83" w14:paraId="1EE4CF93" w14:textId="77777777">
            <w:pPr>
              <w:pStyle w:val="BWBLevel2"/>
              <w:numPr>
                <w:ilvl w:val="0"/>
                <w:numId w:val="0"/>
              </w:numPr>
              <w:rPr>
                <w:b/>
              </w:rPr>
            </w:pPr>
            <w:r>
              <w:rPr>
                <w:b/>
              </w:rPr>
              <w:lastRenderedPageBreak/>
              <w:t>“Purchase Order”</w:t>
            </w:r>
          </w:p>
        </w:tc>
        <w:tc>
          <w:tcPr>
            <w:tcW w:w="5245" w:type="dxa"/>
            <w:shd w:val="clear" w:color="auto" w:fill="auto"/>
          </w:tcPr>
          <w:p w:rsidR="00857E83" w:rsidP="009A29DE" w:rsidRDefault="00857E83" w14:paraId="4AFBEB1B" w14:textId="77777777">
            <w:pPr>
              <w:pStyle w:val="BWBLevel2"/>
              <w:numPr>
                <w:ilvl w:val="0"/>
                <w:numId w:val="0"/>
              </w:numPr>
            </w:pPr>
            <w:r>
              <w:t xml:space="preserve">means an order for Services served by L&amp;P on the Supplier in accordance with clause </w:t>
            </w:r>
            <w:r>
              <w:fldChar w:fldCharType="begin"/>
            </w:r>
            <w:r>
              <w:instrText xml:space="preserve"> REF _Ref18076124 \r \h </w:instrText>
            </w:r>
            <w:r>
              <w:fldChar w:fldCharType="separate"/>
            </w:r>
            <w:r w:rsidR="00CF4195">
              <w:t>4</w:t>
            </w:r>
            <w:r>
              <w:fldChar w:fldCharType="end"/>
            </w:r>
            <w:r>
              <w:t xml:space="preserve"> (Award Procedures) using the template as set out at </w:t>
            </w:r>
            <w:r>
              <w:fldChar w:fldCharType="begin"/>
            </w:r>
            <w:r>
              <w:instrText xml:space="preserve"> REF _Ref18088704 \r \h </w:instrText>
            </w:r>
            <w:r>
              <w:fldChar w:fldCharType="separate"/>
            </w:r>
            <w:r w:rsidR="00CF4195">
              <w:t>Schedule 3</w:t>
            </w:r>
            <w:r>
              <w:fldChar w:fldCharType="end"/>
            </w:r>
            <w:r>
              <w:t>.</w:t>
            </w:r>
          </w:p>
        </w:tc>
      </w:tr>
      <w:tr w:rsidR="00857E83" w:rsidTr="000D553E" w14:paraId="0417E9BE" w14:textId="77777777">
        <w:tc>
          <w:tcPr>
            <w:tcW w:w="3118" w:type="dxa"/>
            <w:shd w:val="clear" w:color="auto" w:fill="auto"/>
          </w:tcPr>
          <w:p w:rsidR="00857E83" w:rsidP="006166E2" w:rsidRDefault="00857E83" w14:paraId="23F32195" w14:textId="77777777">
            <w:pPr>
              <w:pStyle w:val="BWBLevel2"/>
              <w:numPr>
                <w:ilvl w:val="0"/>
                <w:numId w:val="0"/>
              </w:numPr>
              <w:rPr>
                <w:b/>
              </w:rPr>
            </w:pPr>
            <w:r>
              <w:rPr>
                <w:b/>
              </w:rPr>
              <w:t>“Services”</w:t>
            </w:r>
          </w:p>
        </w:tc>
        <w:tc>
          <w:tcPr>
            <w:tcW w:w="5245" w:type="dxa"/>
            <w:shd w:val="clear" w:color="auto" w:fill="auto"/>
          </w:tcPr>
          <w:p w:rsidR="00857E83" w:rsidP="009A29DE" w:rsidRDefault="00857E83" w14:paraId="415C117E" w14:textId="77777777">
            <w:pPr>
              <w:pStyle w:val="BWBLevel2"/>
              <w:numPr>
                <w:ilvl w:val="0"/>
                <w:numId w:val="0"/>
              </w:numPr>
            </w:pPr>
            <w:r>
              <w:t>means</w:t>
            </w:r>
            <w:r>
              <w:rPr>
                <w:rFonts w:eastAsia="Times New Roman"/>
              </w:rPr>
              <w:t xml:space="preserve"> the s</w:t>
            </w:r>
            <w:r w:rsidRPr="00FF5390">
              <w:rPr>
                <w:rFonts w:eastAsia="Times New Roman"/>
              </w:rPr>
              <w:t xml:space="preserve">ervices to be </w:t>
            </w:r>
            <w:r>
              <w:rPr>
                <w:rFonts w:eastAsia="Times New Roman"/>
              </w:rPr>
              <w:t>provided by the Supplier</w:t>
            </w:r>
            <w:r w:rsidRPr="00FF5390">
              <w:rPr>
                <w:rFonts w:eastAsia="Times New Roman"/>
              </w:rPr>
              <w:t xml:space="preserve"> under </w:t>
            </w:r>
            <w:r>
              <w:rPr>
                <w:rFonts w:eastAsia="Times New Roman"/>
              </w:rPr>
              <w:t>the Call-Off Contract</w:t>
            </w:r>
            <w:r w:rsidRPr="00FF5390">
              <w:rPr>
                <w:rFonts w:eastAsia="Times New Roman"/>
              </w:rPr>
              <w:t xml:space="preserve"> as specified in the Purchase Order</w:t>
            </w:r>
            <w:r>
              <w:t>.</w:t>
            </w:r>
          </w:p>
        </w:tc>
      </w:tr>
      <w:tr w:rsidR="009A29DE" w:rsidTr="000D553E" w14:paraId="5F3F21B5" w14:textId="77777777">
        <w:tc>
          <w:tcPr>
            <w:tcW w:w="3118" w:type="dxa"/>
            <w:shd w:val="clear" w:color="auto" w:fill="auto"/>
          </w:tcPr>
          <w:p w:rsidR="009A29DE" w:rsidP="006166E2" w:rsidRDefault="009A29DE" w14:paraId="246EBEC5" w14:textId="77777777">
            <w:pPr>
              <w:pStyle w:val="BWBLevel2"/>
              <w:numPr>
                <w:ilvl w:val="0"/>
                <w:numId w:val="0"/>
              </w:numPr>
              <w:rPr>
                <w:b/>
              </w:rPr>
            </w:pPr>
            <w:r>
              <w:rPr>
                <w:b/>
              </w:rPr>
              <w:t>“Staff”</w:t>
            </w:r>
          </w:p>
        </w:tc>
        <w:tc>
          <w:tcPr>
            <w:tcW w:w="5245" w:type="dxa"/>
            <w:shd w:val="clear" w:color="auto" w:fill="auto"/>
          </w:tcPr>
          <w:p w:rsidR="009A29DE" w:rsidP="00131080" w:rsidRDefault="009A29DE" w14:paraId="47994D81" w14:textId="77777777">
            <w:pPr>
              <w:pStyle w:val="BWBLevel2"/>
              <w:numPr>
                <w:ilvl w:val="0"/>
                <w:numId w:val="0"/>
              </w:numPr>
            </w:pPr>
            <w:r>
              <w:t>means all persons employed by the Supplier together with the Supplier's agents, suppliers and subcontractors used in the performance of its obligations under this Framework Agreement or Call-Off Contracts.</w:t>
            </w:r>
          </w:p>
        </w:tc>
      </w:tr>
      <w:tr w:rsidR="00461CBD" w:rsidTr="000D553E" w14:paraId="2AF091E5" w14:textId="77777777">
        <w:tc>
          <w:tcPr>
            <w:tcW w:w="3118" w:type="dxa"/>
            <w:shd w:val="clear" w:color="auto" w:fill="auto"/>
          </w:tcPr>
          <w:p w:rsidR="00461CBD" w:rsidP="006166E2" w:rsidRDefault="00461CBD" w14:paraId="13FD0069" w14:textId="77777777">
            <w:pPr>
              <w:pStyle w:val="BWBLevel2"/>
              <w:numPr>
                <w:ilvl w:val="0"/>
                <w:numId w:val="0"/>
              </w:numPr>
              <w:rPr>
                <w:b/>
              </w:rPr>
            </w:pPr>
            <w:r>
              <w:rPr>
                <w:b/>
              </w:rPr>
              <w:t>“</w:t>
            </w:r>
            <w:proofErr w:type="spellStart"/>
            <w:r>
              <w:rPr>
                <w:b/>
              </w:rPr>
              <w:t>Subprocessor</w:t>
            </w:r>
            <w:proofErr w:type="spellEnd"/>
            <w:r>
              <w:rPr>
                <w:b/>
              </w:rPr>
              <w:t>”</w:t>
            </w:r>
          </w:p>
        </w:tc>
        <w:tc>
          <w:tcPr>
            <w:tcW w:w="5245" w:type="dxa"/>
            <w:shd w:val="clear" w:color="auto" w:fill="auto"/>
          </w:tcPr>
          <w:p w:rsidR="00461CBD" w:rsidP="009877C4" w:rsidRDefault="00461CBD" w14:paraId="6C0585F2" w14:textId="77777777">
            <w:pPr>
              <w:pStyle w:val="BWBLevel2"/>
              <w:numPr>
                <w:ilvl w:val="0"/>
                <w:numId w:val="0"/>
              </w:numPr>
            </w:pPr>
            <w:r>
              <w:t xml:space="preserve">means a third party </w:t>
            </w:r>
            <w:proofErr w:type="spellStart"/>
            <w:r>
              <w:t>subprocessor</w:t>
            </w:r>
            <w:proofErr w:type="spellEnd"/>
            <w:r>
              <w:t xml:space="preserve"> of </w:t>
            </w:r>
            <w:r w:rsidRPr="008706F9">
              <w:t>Protected Data</w:t>
            </w:r>
            <w:r>
              <w:t xml:space="preserve"> appointed by the Supplier to assist with their processing of </w:t>
            </w:r>
            <w:r w:rsidRPr="008706F9">
              <w:t>Protected Data</w:t>
            </w:r>
            <w:r>
              <w:t>.</w:t>
            </w:r>
          </w:p>
        </w:tc>
      </w:tr>
      <w:tr w:rsidR="009425E3" w:rsidTr="000D553E" w14:paraId="63481C77" w14:textId="77777777">
        <w:tc>
          <w:tcPr>
            <w:tcW w:w="3118" w:type="dxa"/>
            <w:shd w:val="clear" w:color="auto" w:fill="auto"/>
          </w:tcPr>
          <w:p w:rsidR="009425E3" w:rsidP="006166E2" w:rsidRDefault="009425E3" w14:paraId="6A19D721" w14:textId="77777777">
            <w:pPr>
              <w:pStyle w:val="BWBLevel2"/>
              <w:numPr>
                <w:ilvl w:val="0"/>
                <w:numId w:val="0"/>
              </w:numPr>
              <w:rPr>
                <w:b/>
              </w:rPr>
            </w:pPr>
            <w:r>
              <w:rPr>
                <w:b/>
              </w:rPr>
              <w:t>“Tender”</w:t>
            </w:r>
          </w:p>
        </w:tc>
        <w:tc>
          <w:tcPr>
            <w:tcW w:w="5245" w:type="dxa"/>
            <w:shd w:val="clear" w:color="auto" w:fill="auto"/>
          </w:tcPr>
          <w:p w:rsidR="009425E3" w:rsidP="009877C4" w:rsidRDefault="009A29DE" w14:paraId="7C5EFE20" w14:textId="77777777">
            <w:pPr>
              <w:pStyle w:val="BWBLevel2"/>
              <w:numPr>
                <w:ilvl w:val="0"/>
                <w:numId w:val="0"/>
              </w:numPr>
            </w:pPr>
            <w:r>
              <w:t xml:space="preserve">means the tender submitted by the Supplier to L&amp;P as set out at </w:t>
            </w:r>
            <w:r>
              <w:fldChar w:fldCharType="begin"/>
            </w:r>
            <w:r>
              <w:instrText xml:space="preserve"> REF _Ref18088457 \r \h </w:instrText>
            </w:r>
            <w:r>
              <w:fldChar w:fldCharType="separate"/>
            </w:r>
            <w:r w:rsidR="00CF4195">
              <w:t>Schedule 5</w:t>
            </w:r>
            <w:r>
              <w:fldChar w:fldCharType="end"/>
            </w:r>
            <w:r>
              <w:t>.</w:t>
            </w:r>
          </w:p>
        </w:tc>
      </w:tr>
      <w:tr w:rsidR="009A29DE" w:rsidTr="000D553E" w14:paraId="78DA1B6C" w14:textId="77777777">
        <w:tc>
          <w:tcPr>
            <w:tcW w:w="3118" w:type="dxa"/>
            <w:shd w:val="clear" w:color="auto" w:fill="auto"/>
          </w:tcPr>
          <w:p w:rsidR="009A29DE" w:rsidP="006166E2" w:rsidRDefault="009A29DE" w14:paraId="6078F165" w14:textId="77777777">
            <w:pPr>
              <w:pStyle w:val="BWBLevel2"/>
              <w:numPr>
                <w:ilvl w:val="0"/>
                <w:numId w:val="0"/>
              </w:numPr>
              <w:rPr>
                <w:b/>
              </w:rPr>
            </w:pPr>
            <w:r>
              <w:rPr>
                <w:b/>
              </w:rPr>
              <w:t>“Term”</w:t>
            </w:r>
          </w:p>
        </w:tc>
        <w:tc>
          <w:tcPr>
            <w:tcW w:w="5245" w:type="dxa"/>
            <w:shd w:val="clear" w:color="auto" w:fill="auto"/>
          </w:tcPr>
          <w:p w:rsidR="009A29DE" w:rsidP="009877C4" w:rsidRDefault="009A29DE" w14:paraId="1AD1ACAD" w14:textId="77777777">
            <w:pPr>
              <w:pStyle w:val="BWBLevel2"/>
              <w:numPr>
                <w:ilvl w:val="0"/>
                <w:numId w:val="0"/>
              </w:numPr>
            </w:pPr>
            <w:r>
              <w:t>means the period commencing on the C</w:t>
            </w:r>
            <w:r w:rsidR="00857E83">
              <w:t>ommencement Date and ending on [</w:t>
            </w:r>
            <w:r w:rsidRPr="00857E83" w:rsidR="00857E83">
              <w:rPr>
                <w:highlight w:val="yellow"/>
              </w:rPr>
              <w:t>DATE</w:t>
            </w:r>
            <w:r w:rsidR="00857E83">
              <w:t xml:space="preserve">] or on earlier termination of this Framework Agreement. </w:t>
            </w:r>
          </w:p>
        </w:tc>
      </w:tr>
      <w:tr w:rsidR="00857E83" w:rsidTr="000D553E" w14:paraId="2D6B9E88" w14:textId="77777777">
        <w:tc>
          <w:tcPr>
            <w:tcW w:w="3118" w:type="dxa"/>
            <w:shd w:val="clear" w:color="auto" w:fill="auto"/>
          </w:tcPr>
          <w:p w:rsidR="00857E83" w:rsidP="006166E2" w:rsidRDefault="00857E83" w14:paraId="625AEF60" w14:textId="77777777">
            <w:pPr>
              <w:pStyle w:val="BWBLevel2"/>
              <w:numPr>
                <w:ilvl w:val="0"/>
                <w:numId w:val="0"/>
              </w:numPr>
              <w:rPr>
                <w:b/>
              </w:rPr>
            </w:pPr>
            <w:r>
              <w:rPr>
                <w:b/>
              </w:rPr>
              <w:t>“Working Days”</w:t>
            </w:r>
          </w:p>
        </w:tc>
        <w:tc>
          <w:tcPr>
            <w:tcW w:w="5245" w:type="dxa"/>
            <w:shd w:val="clear" w:color="auto" w:fill="auto"/>
          </w:tcPr>
          <w:p w:rsidR="00857E83" w:rsidP="009877C4" w:rsidRDefault="00857E83" w14:paraId="559E1A81" w14:textId="77777777">
            <w:pPr>
              <w:pStyle w:val="BWBLevel2"/>
              <w:numPr>
                <w:ilvl w:val="0"/>
                <w:numId w:val="0"/>
              </w:numPr>
            </w:pPr>
            <w:r>
              <w:t>means any day other than a Saturday, Sunday or public holiday in England and Wales.</w:t>
            </w:r>
          </w:p>
        </w:tc>
      </w:tr>
    </w:tbl>
    <w:p w:rsidR="00B97F63" w:rsidP="00EF2E66" w:rsidRDefault="00B97F63" w14:paraId="14AD8ED1" w14:textId="77777777">
      <w:pPr>
        <w:pStyle w:val="BWBLevel2"/>
        <w:numPr>
          <w:ilvl w:val="0"/>
          <w:numId w:val="0"/>
        </w:numPr>
        <w:ind w:left="879"/>
      </w:pPr>
    </w:p>
    <w:p w:rsidR="00AF40B4" w:rsidP="00AF40B4" w:rsidRDefault="00AF40B4" w14:paraId="614C9F5F" w14:textId="77777777">
      <w:pPr>
        <w:pStyle w:val="BWBLevel2"/>
      </w:pPr>
      <w:bookmarkStart w:name="a626713" w:id="1"/>
      <w:r>
        <w:t>Clause, Schedule and paragraph headings shall not affect the interpretation of this Agreement.</w:t>
      </w:r>
      <w:bookmarkEnd w:id="1"/>
    </w:p>
    <w:p w:rsidR="00AF40B4" w:rsidP="00AF40B4" w:rsidRDefault="00AF40B4" w14:paraId="538AE93C" w14:textId="77777777">
      <w:pPr>
        <w:pStyle w:val="BWBLevel2"/>
      </w:pPr>
      <w:bookmarkStart w:name="a1012957" w:id="2"/>
      <w:r>
        <w:t xml:space="preserve">A </w:t>
      </w:r>
      <w:r>
        <w:rPr>
          <w:b/>
        </w:rPr>
        <w:t>person</w:t>
      </w:r>
      <w:r>
        <w:t xml:space="preserve"> includes a natural person, corporate or unincorporated body (whether or not having separate legal personality).</w:t>
      </w:r>
      <w:bookmarkEnd w:id="2"/>
    </w:p>
    <w:p w:rsidR="00AF40B4" w:rsidP="00AF40B4" w:rsidRDefault="00AF40B4" w14:paraId="132287F4" w14:textId="77777777">
      <w:pPr>
        <w:pStyle w:val="BWBLevel2"/>
      </w:pPr>
      <w:bookmarkStart w:name="a342308" w:id="3"/>
      <w:r>
        <w:t>The Schedules form part of this</w:t>
      </w:r>
      <w:r w:rsidRPr="00AF40B4">
        <w:rPr>
          <w:rFonts w:eastAsia="Times New Roman"/>
        </w:rPr>
        <w:t xml:space="preserve"> </w:t>
      </w:r>
      <w:r w:rsidRPr="006119B9">
        <w:rPr>
          <w:rFonts w:eastAsia="Times New Roman"/>
        </w:rPr>
        <w:t>Framework</w:t>
      </w:r>
      <w:r>
        <w:t xml:space="preserve"> Agreement and shall have effect as if set out in full in the body of this </w:t>
      </w:r>
      <w:r w:rsidRPr="006119B9">
        <w:rPr>
          <w:rFonts w:eastAsia="Times New Roman"/>
        </w:rPr>
        <w:t xml:space="preserve">Framework </w:t>
      </w:r>
      <w:r>
        <w:t>Agreement. Any reference to this Agreement includes the Schedules.</w:t>
      </w:r>
      <w:bookmarkEnd w:id="3"/>
    </w:p>
    <w:p w:rsidR="00AF40B4" w:rsidP="00AF40B4" w:rsidRDefault="00AF40B4" w14:paraId="2EC6575C" w14:textId="77777777">
      <w:pPr>
        <w:pStyle w:val="BWBLevel2"/>
      </w:pPr>
      <w:bookmarkStart w:name="a584655" w:id="4"/>
      <w:r>
        <w:t xml:space="preserve">A reference to a </w:t>
      </w:r>
      <w:r>
        <w:rPr>
          <w:b/>
        </w:rPr>
        <w:t>company</w:t>
      </w:r>
      <w:r>
        <w:t xml:space="preserve"> shall include any company, corporation or other body corporate, wherever and however incorporated or established.</w:t>
      </w:r>
      <w:bookmarkEnd w:id="4"/>
    </w:p>
    <w:p w:rsidR="00AF40B4" w:rsidP="00AF40B4" w:rsidRDefault="00AF40B4" w14:paraId="0A123559" w14:textId="77777777">
      <w:pPr>
        <w:pStyle w:val="BWBLevel2"/>
      </w:pPr>
      <w:bookmarkStart w:name="a424483" w:id="5"/>
      <w:r>
        <w:t>Unless the context otherwise requires, words in the singular shall include the plural and in the plural shall include the singular.</w:t>
      </w:r>
      <w:bookmarkEnd w:id="5"/>
    </w:p>
    <w:p w:rsidR="00AF40B4" w:rsidP="00AF40B4" w:rsidRDefault="00AF40B4" w14:paraId="77955166" w14:textId="77777777">
      <w:pPr>
        <w:pStyle w:val="BWBLevel2"/>
      </w:pPr>
      <w:bookmarkStart w:name="a1020096" w:id="6"/>
      <w:r>
        <w:t>This</w:t>
      </w:r>
      <w:r w:rsidRPr="00AF40B4">
        <w:rPr>
          <w:rFonts w:eastAsia="Times New Roman"/>
        </w:rPr>
        <w:t xml:space="preserve"> </w:t>
      </w:r>
      <w:r w:rsidRPr="006119B9">
        <w:rPr>
          <w:rFonts w:eastAsia="Times New Roman"/>
        </w:rPr>
        <w:t>Framework</w:t>
      </w:r>
      <w:r>
        <w:t xml:space="preserve"> Agreement shall be binding on, and enure to the benefit of, the parties to this </w:t>
      </w:r>
      <w:r w:rsidRPr="006119B9">
        <w:rPr>
          <w:rFonts w:eastAsia="Times New Roman"/>
        </w:rPr>
        <w:t xml:space="preserve">Framework </w:t>
      </w:r>
      <w:r>
        <w:t>Agreement and their respective personal representatives, successors and permitted assigns, and references to any party shall include that party's personal representatives, successors and permitted assigns.</w:t>
      </w:r>
      <w:bookmarkEnd w:id="6"/>
    </w:p>
    <w:p w:rsidR="00AF40B4" w:rsidP="00AF40B4" w:rsidRDefault="00AF40B4" w14:paraId="3660AD7E" w14:textId="77777777">
      <w:pPr>
        <w:pStyle w:val="BWBLevel2"/>
      </w:pPr>
      <w:bookmarkStart w:name="a819425" w:id="7"/>
      <w:r>
        <w:lastRenderedPageBreak/>
        <w:t>A reference to a statute or statutory provision is a reference to it as amended, extended or re-enacted from time to time.</w:t>
      </w:r>
      <w:bookmarkEnd w:id="7"/>
    </w:p>
    <w:p w:rsidR="00AF40B4" w:rsidP="00AF40B4" w:rsidRDefault="00AF40B4" w14:paraId="35EC82EE" w14:textId="77777777">
      <w:pPr>
        <w:pStyle w:val="BWBLevel2"/>
      </w:pPr>
      <w:bookmarkStart w:name="a342811" w:id="8"/>
      <w:r>
        <w:t>A reference to a statute or statutory provision shall include all subordinate legislation made from time to time under that statute or statutory provision.</w:t>
      </w:r>
      <w:bookmarkEnd w:id="8"/>
    </w:p>
    <w:p w:rsidR="00AF40B4" w:rsidP="00AF40B4" w:rsidRDefault="00AF40B4" w14:paraId="4D67BB3A" w14:textId="77777777">
      <w:pPr>
        <w:pStyle w:val="BWBLevel2"/>
      </w:pPr>
      <w:bookmarkStart w:name="a772655" w:id="9"/>
      <w:r>
        <w:t xml:space="preserve">A reference to </w:t>
      </w:r>
      <w:r>
        <w:rPr>
          <w:b/>
        </w:rPr>
        <w:t>writing</w:t>
      </w:r>
      <w:r>
        <w:t xml:space="preserve"> or </w:t>
      </w:r>
      <w:r>
        <w:rPr>
          <w:b/>
        </w:rPr>
        <w:t>written</w:t>
      </w:r>
      <w:r>
        <w:t xml:space="preserve"> includes email but not fax.</w:t>
      </w:r>
      <w:bookmarkEnd w:id="9"/>
    </w:p>
    <w:p w:rsidR="00AF40B4" w:rsidP="00AF40B4" w:rsidRDefault="00AF40B4" w14:paraId="1F8686F3" w14:textId="77777777">
      <w:pPr>
        <w:pStyle w:val="BWBLevel2"/>
      </w:pPr>
      <w:bookmarkStart w:name="a206465" w:id="10"/>
      <w:r>
        <w:t>Any obligation on a party not to do something includes an obligation not to allow that thing to be done.</w:t>
      </w:r>
      <w:bookmarkEnd w:id="10"/>
    </w:p>
    <w:p w:rsidR="00AF40B4" w:rsidP="00AF40B4" w:rsidRDefault="00AF40B4" w14:paraId="06F3DAD1" w14:textId="77777777">
      <w:pPr>
        <w:pStyle w:val="BWBLevel2"/>
      </w:pPr>
      <w:bookmarkStart w:name="a514745" w:id="11"/>
      <w:r>
        <w:t xml:space="preserve">A reference to </w:t>
      </w:r>
      <w:r>
        <w:rPr>
          <w:b/>
        </w:rPr>
        <w:t xml:space="preserve">this </w:t>
      </w:r>
      <w:r w:rsidRPr="00AF40B4">
        <w:rPr>
          <w:rFonts w:eastAsia="Times New Roman"/>
          <w:b/>
        </w:rPr>
        <w:t>Framework</w:t>
      </w:r>
      <w:r w:rsidRPr="006119B9">
        <w:rPr>
          <w:rFonts w:eastAsia="Times New Roman"/>
        </w:rPr>
        <w:t xml:space="preserve"> </w:t>
      </w:r>
      <w:r>
        <w:rPr>
          <w:b/>
        </w:rPr>
        <w:t>Agreement</w:t>
      </w:r>
      <w:r>
        <w:t xml:space="preserve"> or to any other agreement or document referred to in this </w:t>
      </w:r>
      <w:r w:rsidRPr="006119B9">
        <w:rPr>
          <w:rFonts w:eastAsia="Times New Roman"/>
        </w:rPr>
        <w:t xml:space="preserve">Framework </w:t>
      </w:r>
      <w:r>
        <w:t xml:space="preserve">Agreement is a reference of this </w:t>
      </w:r>
      <w:r w:rsidRPr="006119B9">
        <w:rPr>
          <w:rFonts w:eastAsia="Times New Roman"/>
        </w:rPr>
        <w:t xml:space="preserve">Framework </w:t>
      </w:r>
      <w:r>
        <w:t xml:space="preserve">Agreement or such other agreement or document as varied or novated (in each case, other than in breach of the provisions of this </w:t>
      </w:r>
      <w:r w:rsidRPr="006119B9">
        <w:rPr>
          <w:rFonts w:eastAsia="Times New Roman"/>
        </w:rPr>
        <w:t xml:space="preserve">Framework </w:t>
      </w:r>
      <w:r>
        <w:t>Agreement) from time to time.</w:t>
      </w:r>
      <w:bookmarkEnd w:id="11"/>
    </w:p>
    <w:p w:rsidR="00AF40B4" w:rsidP="00AF40B4" w:rsidRDefault="00AF40B4" w14:paraId="541E42CA" w14:textId="77777777">
      <w:pPr>
        <w:pStyle w:val="BWBLevel2"/>
      </w:pPr>
      <w:bookmarkStart w:name="a831823" w:id="12"/>
      <w:r>
        <w:t>References to clauses and Schedules are to the clauses and Schedules of this</w:t>
      </w:r>
      <w:r w:rsidRPr="00AF40B4">
        <w:rPr>
          <w:rFonts w:eastAsia="Times New Roman"/>
        </w:rPr>
        <w:t xml:space="preserve"> </w:t>
      </w:r>
      <w:r w:rsidRPr="006119B9">
        <w:rPr>
          <w:rFonts w:eastAsia="Times New Roman"/>
        </w:rPr>
        <w:t>Framework</w:t>
      </w:r>
      <w:r>
        <w:t xml:space="preserve"> Agreement and references to paragraphs are to paragraphs of the relevant Schedule.</w:t>
      </w:r>
      <w:bookmarkEnd w:id="12"/>
    </w:p>
    <w:p w:rsidR="006443AD" w:rsidP="00AF40B4" w:rsidRDefault="00AF40B4" w14:paraId="27F5286F" w14:textId="77777777">
      <w:pPr>
        <w:pStyle w:val="BWBLevel2"/>
      </w:pPr>
      <w:r>
        <w:t xml:space="preserve">Any words following the terms </w:t>
      </w:r>
      <w:r>
        <w:rPr>
          <w:b/>
        </w:rPr>
        <w:t>including</w:t>
      </w:r>
      <w:r>
        <w:t xml:space="preserve">, </w:t>
      </w:r>
      <w:r>
        <w:rPr>
          <w:b/>
        </w:rPr>
        <w:t>include</w:t>
      </w:r>
      <w:r>
        <w:t xml:space="preserve">, </w:t>
      </w:r>
      <w:r>
        <w:rPr>
          <w:b/>
        </w:rPr>
        <w:t>in particular</w:t>
      </w:r>
      <w:r>
        <w:t xml:space="preserve">, </w:t>
      </w:r>
      <w:r>
        <w:rPr>
          <w:b/>
        </w:rPr>
        <w:t>for example</w:t>
      </w:r>
      <w:r>
        <w:t xml:space="preserve"> or any similar expression shall be construed as illustrative and shall not limit the sense of the words, description, definition, phrase or term preceding those terms</w:t>
      </w:r>
      <w:r w:rsidR="009E53B8">
        <w:t>.</w:t>
      </w:r>
    </w:p>
    <w:p w:rsidRPr="009E53B8" w:rsidR="009E53B8" w:rsidP="009E53B8" w:rsidRDefault="009E53B8" w14:paraId="031CF721" w14:textId="77777777">
      <w:pPr>
        <w:pStyle w:val="BWBLevel1"/>
      </w:pPr>
      <w:r>
        <w:rPr>
          <w:b/>
        </w:rPr>
        <w:t>TERM OF FRAMEWORK AGREEMENT</w:t>
      </w:r>
    </w:p>
    <w:p w:rsidR="009E53B8" w:rsidP="00CD63CC" w:rsidRDefault="009E53B8" w14:paraId="09416770" w14:textId="77777777">
      <w:pPr>
        <w:pStyle w:val="BWBLevel2"/>
      </w:pPr>
      <w:r w:rsidRPr="009E53B8">
        <w:t>The Framework Agreement shall take effect on the Commencement Date and (unless it is terminated in accordance with the terms of this Framework Agreement or is otherwise lawfully terminated) shall terminate at the end of the Term</w:t>
      </w:r>
      <w:r>
        <w:t>.</w:t>
      </w:r>
    </w:p>
    <w:p w:rsidRPr="00CD63CC" w:rsidR="00CD63CC" w:rsidP="00CD63CC" w:rsidRDefault="00CD63CC" w14:paraId="2D29DAE1" w14:textId="77777777">
      <w:pPr>
        <w:pStyle w:val="BWBLevel2"/>
      </w:pPr>
      <w:r>
        <w:rPr>
          <w:rFonts w:eastAsia="Times New Roman"/>
        </w:rPr>
        <w:t>L&amp;P</w:t>
      </w:r>
      <w:r w:rsidRPr="00311D70">
        <w:rPr>
          <w:rFonts w:eastAsia="Times New Roman"/>
        </w:rPr>
        <w:t xml:space="preserve"> shall have the option of extending the duration of this Framework Agreement for </w:t>
      </w:r>
      <w:r>
        <w:rPr>
          <w:rFonts w:eastAsia="Times New Roman"/>
        </w:rPr>
        <w:t>any</w:t>
      </w:r>
      <w:r w:rsidRPr="00311D70">
        <w:rPr>
          <w:rFonts w:eastAsia="Times New Roman"/>
        </w:rPr>
        <w:t xml:space="preserve"> period</w:t>
      </w:r>
      <w:r>
        <w:rPr>
          <w:rFonts w:eastAsia="Times New Roman"/>
        </w:rPr>
        <w:t xml:space="preserve"> or periods, up to a maximum of [</w:t>
      </w:r>
      <w:r w:rsidRPr="00A93767">
        <w:rPr>
          <w:rFonts w:eastAsia="Times New Roman"/>
          <w:highlight w:val="yellow"/>
        </w:rPr>
        <w:t>INSERT</w:t>
      </w:r>
      <w:r>
        <w:rPr>
          <w:rFonts w:eastAsia="Times New Roman"/>
        </w:rPr>
        <w:t xml:space="preserve">] years in total </w:t>
      </w:r>
      <w:r w:rsidRPr="00311D70">
        <w:rPr>
          <w:rFonts w:eastAsia="Times New Roman"/>
        </w:rPr>
        <w:t xml:space="preserve"> from the </w:t>
      </w:r>
      <w:r>
        <w:rPr>
          <w:rFonts w:eastAsia="Times New Roman"/>
        </w:rPr>
        <w:t>expiry of the Term</w:t>
      </w:r>
      <w:r w:rsidRPr="00311D70">
        <w:rPr>
          <w:rFonts w:eastAsia="Times New Roman"/>
        </w:rPr>
        <w:t xml:space="preserve"> (the </w:t>
      </w:r>
      <w:r w:rsidRPr="009425E3">
        <w:rPr>
          <w:rFonts w:eastAsia="Times New Roman"/>
          <w:b/>
        </w:rPr>
        <w:t>Renewal Term</w:t>
      </w:r>
      <w:r w:rsidRPr="00311D70">
        <w:rPr>
          <w:rFonts w:eastAsia="Times New Roman"/>
        </w:rPr>
        <w:t>), provided it has given notice in writing not less than 3 months prior to the expiry of the Term</w:t>
      </w:r>
      <w:r>
        <w:rPr>
          <w:rFonts w:eastAsia="Times New Roman"/>
        </w:rPr>
        <w:t>.</w:t>
      </w:r>
    </w:p>
    <w:p w:rsidR="00CD63CC" w:rsidP="00CD63CC" w:rsidRDefault="00CD63CC" w14:paraId="39BEB422" w14:textId="77777777">
      <w:pPr>
        <w:pStyle w:val="BWBLevel2"/>
      </w:pPr>
      <w:r>
        <w:rPr>
          <w:rFonts w:eastAsia="Times New Roman"/>
        </w:rPr>
        <w:t>The total aggregate duration of this Framework Agreement shall not exceed 4 years from the Commencement Date.</w:t>
      </w:r>
    </w:p>
    <w:p w:rsidR="009E53B8" w:rsidP="009E53B8" w:rsidRDefault="009E53B8" w14:paraId="6411551A" w14:textId="77777777">
      <w:pPr>
        <w:pStyle w:val="BWBLevel1"/>
        <w:rPr>
          <w:b/>
        </w:rPr>
      </w:pPr>
      <w:bookmarkStart w:name="a599894" w:id="13"/>
      <w:bookmarkStart w:name="_Toc419291748" w:id="14"/>
      <w:r w:rsidRPr="009E53B8">
        <w:rPr>
          <w:b/>
        </w:rPr>
        <w:t>SCOPE OF FRAMEWORK AGREEMENT</w:t>
      </w:r>
      <w:bookmarkEnd w:id="13"/>
      <w:bookmarkEnd w:id="14"/>
    </w:p>
    <w:p w:rsidR="009E53B8" w:rsidP="009E53B8" w:rsidRDefault="009E53B8" w14:paraId="07FAB964" w14:textId="77777777">
      <w:pPr>
        <w:pStyle w:val="BWBLevel2"/>
      </w:pPr>
      <w:r w:rsidRPr="009E53B8">
        <w:t>This Framework Agreement governs the relationship</w:t>
      </w:r>
      <w:r>
        <w:t xml:space="preserve"> between L&amp;P and the Supplier in respect of the provision of the Services by the Supplier.</w:t>
      </w:r>
    </w:p>
    <w:p w:rsidR="009E53B8" w:rsidP="009E53B8" w:rsidRDefault="009C0897" w14:paraId="38A6D6DE" w14:textId="77777777">
      <w:pPr>
        <w:pStyle w:val="BWBLevel2"/>
      </w:pPr>
      <w:r>
        <w:t>L&amp;P appoints the Supplier as a Framework Provider of the Services and the Supplier shall be eligible to receive Purchase Orders for such Services from L&amp;P during the Term.</w:t>
      </w:r>
    </w:p>
    <w:p w:rsidR="009C0897" w:rsidP="009E53B8" w:rsidRDefault="009C0897" w14:paraId="738DDC8F" w14:textId="77777777">
      <w:pPr>
        <w:pStyle w:val="BWBLevel2"/>
      </w:pPr>
      <w:r>
        <w:t xml:space="preserve">L&amp;P may at its absolute discretion and from </w:t>
      </w:r>
      <w:proofErr w:type="gramStart"/>
      <w:r>
        <w:t>time to time</w:t>
      </w:r>
      <w:proofErr w:type="gramEnd"/>
      <w:r>
        <w:t xml:space="preserve"> order Services from the Supplier in accordance with the ordering procedure set out in </w:t>
      </w:r>
      <w:r w:rsidR="00042B53">
        <w:t xml:space="preserve">clause </w:t>
      </w:r>
      <w:r w:rsidR="00042B53">
        <w:fldChar w:fldCharType="begin"/>
      </w:r>
      <w:r w:rsidR="00042B53">
        <w:instrText xml:space="preserve"> REF _Ref18076124 \r \h </w:instrText>
      </w:r>
      <w:r w:rsidR="00042B53">
        <w:fldChar w:fldCharType="separate"/>
      </w:r>
      <w:r w:rsidR="00CF4195">
        <w:t>4</w:t>
      </w:r>
      <w:r w:rsidR="00042B53">
        <w:fldChar w:fldCharType="end"/>
      </w:r>
      <w:r>
        <w:t xml:space="preserve"> during the Term. </w:t>
      </w:r>
    </w:p>
    <w:p w:rsidR="009C0897" w:rsidP="009E53B8" w:rsidRDefault="009C0897" w14:paraId="245358F4" w14:textId="77777777">
      <w:pPr>
        <w:pStyle w:val="BWBLevel2"/>
      </w:pPr>
      <w:r>
        <w:t xml:space="preserve">If and to the extent that any Services under this Framework Agreement are required L&amp;P shall enter into a </w:t>
      </w:r>
      <w:r w:rsidR="00926A96">
        <w:t>Call-Off Contract</w:t>
      </w:r>
      <w:r>
        <w:t xml:space="preserve"> with the Supplier for th</w:t>
      </w:r>
      <w:r w:rsidR="00926A96">
        <w:t>ese Services in accordance with the Purchase Order and the terms of the Call-Off Terms and Conditions.</w:t>
      </w:r>
    </w:p>
    <w:p w:rsidR="00926A96" w:rsidP="009E53B8" w:rsidRDefault="00926A96" w14:paraId="2C885DFC" w14:textId="77777777">
      <w:pPr>
        <w:pStyle w:val="BWBLevel2"/>
      </w:pPr>
      <w:r>
        <w:lastRenderedPageBreak/>
        <w:t xml:space="preserve">The Supplier acknowledges that, in entering this Framework Agreement, no form of exclusivity or volume guarantee has been granted by </w:t>
      </w:r>
      <w:r w:rsidR="00592461">
        <w:t>L&amp;P</w:t>
      </w:r>
      <w:r>
        <w:t xml:space="preserve"> for the Services and that</w:t>
      </w:r>
      <w:r w:rsidR="00592461">
        <w:t xml:space="preserve"> L&amp;P </w:t>
      </w:r>
      <w:r>
        <w:t>is at all times entitled to enter into other contracts and arrangements with other suppliers for the provision of any or all services which are the same as or similar to the Services</w:t>
      </w:r>
      <w:r w:rsidR="00592461">
        <w:t>.</w:t>
      </w:r>
    </w:p>
    <w:p w:rsidRPr="007D18DB" w:rsidR="00592461" w:rsidP="00592461" w:rsidRDefault="00785C50" w14:paraId="068A621E" w14:textId="77777777">
      <w:pPr>
        <w:pStyle w:val="BWBLevel1"/>
        <w:rPr>
          <w:b/>
          <w:highlight w:val="yellow"/>
        </w:rPr>
      </w:pPr>
      <w:bookmarkStart w:name="_Ref18076124" w:id="15"/>
      <w:r w:rsidRPr="007D18DB">
        <w:rPr>
          <w:b/>
          <w:highlight w:val="yellow"/>
        </w:rPr>
        <w:t>AWARD PROCEDURES</w:t>
      </w:r>
      <w:bookmarkEnd w:id="15"/>
    </w:p>
    <w:p w:rsidRPr="00785C50" w:rsidR="00785C50" w:rsidP="00785C50" w:rsidRDefault="00785C50" w14:paraId="05E2DD03" w14:textId="77777777">
      <w:pPr>
        <w:pStyle w:val="BWBLevel2"/>
      </w:pPr>
      <w:r>
        <w:rPr>
          <w:rFonts w:eastAsia="Times New Roman"/>
        </w:rPr>
        <w:t>When ordering services under this Framework Agreement</w:t>
      </w:r>
      <w:r w:rsidR="00DA2B9C">
        <w:rPr>
          <w:rFonts w:eastAsia="Times New Roman"/>
        </w:rPr>
        <w:t xml:space="preserve"> – lot 1</w:t>
      </w:r>
      <w:r>
        <w:rPr>
          <w:rFonts w:eastAsia="Times New Roman"/>
        </w:rPr>
        <w:t xml:space="preserve"> L&amp;P shall:</w:t>
      </w:r>
    </w:p>
    <w:p w:rsidRPr="00785C50" w:rsidR="00785C50" w:rsidP="00785C50" w:rsidRDefault="00D6222C" w14:paraId="6B4573D6" w14:textId="77777777">
      <w:pPr>
        <w:pStyle w:val="BWBLevel3"/>
      </w:pPr>
      <w:bookmarkStart w:name="_Ref18076163" w:id="16"/>
      <w:r>
        <w:rPr>
          <w:rFonts w:eastAsia="Times New Roman"/>
        </w:rPr>
        <w:t>i</w:t>
      </w:r>
      <w:r w:rsidR="00785C50">
        <w:rPr>
          <w:rFonts w:eastAsia="Times New Roman"/>
        </w:rPr>
        <w:t>nvite tenders by conducting a mini-competition for its requirements and, in particular, consult in writing the Framework Providers capable of providing the applicable services and invite them within a specified time limit to submit a tender in writing for each specific requirement that may be awarded;</w:t>
      </w:r>
      <w:bookmarkEnd w:id="16"/>
    </w:p>
    <w:p w:rsidRPr="00785C50" w:rsidR="00785C50" w:rsidP="00785C50" w:rsidRDefault="00D6222C" w14:paraId="6279B7F9" w14:textId="77777777">
      <w:pPr>
        <w:pStyle w:val="BWBLevel3"/>
      </w:pPr>
      <w:r>
        <w:rPr>
          <w:rFonts w:eastAsia="Times New Roman"/>
        </w:rPr>
        <w:t>a</w:t>
      </w:r>
      <w:r w:rsidR="00785C50">
        <w:rPr>
          <w:rFonts w:eastAsia="Times New Roman"/>
        </w:rPr>
        <w:t xml:space="preserve">pply the Award Criteria to each of the Framework </w:t>
      </w:r>
      <w:r w:rsidR="00D35FB8">
        <w:rPr>
          <w:rFonts w:eastAsia="Times New Roman"/>
        </w:rPr>
        <w:t xml:space="preserve">Providers </w:t>
      </w:r>
      <w:r w:rsidR="00785C50">
        <w:rPr>
          <w:rFonts w:eastAsia="Times New Roman"/>
        </w:rPr>
        <w:t>compliant tenders submitted through the mini-competition;</w:t>
      </w:r>
    </w:p>
    <w:p w:rsidRPr="00D35FB8" w:rsidR="00785C50" w:rsidP="00785C50" w:rsidRDefault="00D6222C" w14:paraId="7293C690" w14:textId="77777777">
      <w:pPr>
        <w:pStyle w:val="BWBLevel3"/>
      </w:pPr>
      <w:r>
        <w:rPr>
          <w:rFonts w:eastAsia="Times New Roman"/>
        </w:rPr>
        <w:t>a</w:t>
      </w:r>
      <w:r w:rsidR="00D35FB8">
        <w:rPr>
          <w:rFonts w:eastAsia="Times New Roman"/>
        </w:rPr>
        <w:t>ward its requirements by submitting a Purchase Order to the successful Framework Provider which:</w:t>
      </w:r>
    </w:p>
    <w:p w:rsidRPr="00D35FB8" w:rsidR="00D35FB8" w:rsidP="00D35FB8" w:rsidRDefault="00D35FB8" w14:paraId="2A356CDD" w14:textId="77777777">
      <w:pPr>
        <w:pStyle w:val="BWBLevel4"/>
      </w:pPr>
      <w:r w:rsidRPr="0045622D">
        <w:rPr>
          <w:rFonts w:eastAsia="Times New Roman"/>
        </w:rPr>
        <w:t>confirms the Services required</w:t>
      </w:r>
      <w:r>
        <w:rPr>
          <w:rFonts w:eastAsia="Times New Roman"/>
        </w:rPr>
        <w:t>;</w:t>
      </w:r>
    </w:p>
    <w:p w:rsidRPr="00D35FB8" w:rsidR="00D35FB8" w:rsidP="00D35FB8" w:rsidRDefault="00D35FB8" w14:paraId="5E9E1926" w14:textId="77777777">
      <w:pPr>
        <w:pStyle w:val="BWBLevel4"/>
      </w:pPr>
      <w:r w:rsidRPr="00D35FB8">
        <w:rPr>
          <w:rFonts w:eastAsia="Times New Roman"/>
        </w:rPr>
        <w:t xml:space="preserve">states the price payable for the requirements in accordance with the tender submitted by the successful Framework </w:t>
      </w:r>
      <w:r>
        <w:rPr>
          <w:rFonts w:eastAsia="Times New Roman"/>
        </w:rPr>
        <w:t>Provider</w:t>
      </w:r>
      <w:r w:rsidRPr="00D35FB8">
        <w:rPr>
          <w:rFonts w:eastAsia="Times New Roman"/>
        </w:rPr>
        <w:t>;</w:t>
      </w:r>
      <w:r>
        <w:rPr>
          <w:rFonts w:eastAsia="Times New Roman"/>
        </w:rPr>
        <w:t xml:space="preserve"> and</w:t>
      </w:r>
    </w:p>
    <w:p w:rsidRPr="00D35FB8" w:rsidR="00D35FB8" w:rsidP="00D35FB8" w:rsidRDefault="00D35FB8" w14:paraId="7237AFDA" w14:textId="77777777">
      <w:pPr>
        <w:pStyle w:val="BWBLevel4"/>
      </w:pPr>
      <w:r>
        <w:rPr>
          <w:rFonts w:eastAsia="Times New Roman"/>
        </w:rPr>
        <w:t>incorporates the Call-Off Terms and Conditions.</w:t>
      </w:r>
    </w:p>
    <w:p w:rsidRPr="00D35FB8" w:rsidR="00D35FB8" w:rsidP="00D6222C" w:rsidRDefault="00D35FB8" w14:paraId="5D62315C" w14:textId="77777777">
      <w:pPr>
        <w:pStyle w:val="BWBLevel2"/>
      </w:pPr>
      <w:r w:rsidRPr="006119B9">
        <w:rPr>
          <w:rFonts w:eastAsia="Times New Roman"/>
        </w:rPr>
        <w:t xml:space="preserve">Notwithstanding the fact that </w:t>
      </w:r>
      <w:r>
        <w:rPr>
          <w:rFonts w:eastAsia="Times New Roman"/>
        </w:rPr>
        <w:t>L&amp;P</w:t>
      </w:r>
      <w:r w:rsidRPr="006119B9">
        <w:rPr>
          <w:rFonts w:eastAsia="Times New Roman"/>
        </w:rPr>
        <w:t xml:space="preserve"> has followed the procedure set out above in this</w:t>
      </w:r>
      <w:r>
        <w:rPr>
          <w:rFonts w:eastAsia="Times New Roman"/>
        </w:rPr>
        <w:t xml:space="preserve"> clause </w:t>
      </w:r>
      <w:r>
        <w:rPr>
          <w:rFonts w:eastAsia="Times New Roman"/>
        </w:rPr>
        <w:fldChar w:fldCharType="begin"/>
      </w:r>
      <w:r>
        <w:rPr>
          <w:rFonts w:eastAsia="Times New Roman"/>
        </w:rPr>
        <w:instrText xml:space="preserve"> REF _Ref18076124 \r \h </w:instrText>
      </w:r>
      <w:r>
        <w:rPr>
          <w:rFonts w:eastAsia="Times New Roman"/>
        </w:rPr>
      </w:r>
      <w:r>
        <w:rPr>
          <w:rFonts w:eastAsia="Times New Roman"/>
        </w:rPr>
        <w:fldChar w:fldCharType="separate"/>
      </w:r>
      <w:r w:rsidR="00CF4195">
        <w:rPr>
          <w:rFonts w:eastAsia="Times New Roman"/>
        </w:rPr>
        <w:t>4</w:t>
      </w:r>
      <w:r>
        <w:rPr>
          <w:rFonts w:eastAsia="Times New Roman"/>
        </w:rPr>
        <w:fldChar w:fldCharType="end"/>
      </w:r>
      <w:r w:rsidRPr="00D35FB8">
        <w:rPr>
          <w:rFonts w:eastAsia="Times New Roman"/>
        </w:rPr>
        <w:t xml:space="preserve"> </w:t>
      </w:r>
      <w:r w:rsidRPr="006119B9">
        <w:rPr>
          <w:rFonts w:eastAsia="Times New Roman"/>
        </w:rPr>
        <w:t xml:space="preserve">it shall be </w:t>
      </w:r>
      <w:proofErr w:type="gramStart"/>
      <w:r w:rsidRPr="006119B9">
        <w:rPr>
          <w:rFonts w:eastAsia="Times New Roman"/>
        </w:rPr>
        <w:t>entitled at all times</w:t>
      </w:r>
      <w:proofErr w:type="gramEnd"/>
      <w:r w:rsidRPr="006119B9">
        <w:rPr>
          <w:rFonts w:eastAsia="Times New Roman"/>
        </w:rPr>
        <w:t xml:space="preserve"> to decline to make an award to </w:t>
      </w:r>
      <w:r>
        <w:rPr>
          <w:rFonts w:eastAsia="Times New Roman"/>
        </w:rPr>
        <w:t xml:space="preserve">any Framework Provider </w:t>
      </w:r>
      <w:r w:rsidRPr="006119B9">
        <w:rPr>
          <w:rFonts w:eastAsia="Times New Roman"/>
        </w:rPr>
        <w:t xml:space="preserve">for its Services. Nothing in this Framework Agreement shall oblige </w:t>
      </w:r>
      <w:r>
        <w:rPr>
          <w:rFonts w:eastAsia="Times New Roman"/>
        </w:rPr>
        <w:t>L&amp;P</w:t>
      </w:r>
      <w:r w:rsidRPr="006119B9">
        <w:rPr>
          <w:rFonts w:eastAsia="Times New Roman"/>
        </w:rPr>
        <w:t xml:space="preserve"> to place any </w:t>
      </w:r>
      <w:r>
        <w:rPr>
          <w:rFonts w:eastAsia="Times New Roman"/>
        </w:rPr>
        <w:t>o</w:t>
      </w:r>
      <w:r w:rsidRPr="006119B9">
        <w:rPr>
          <w:rFonts w:eastAsia="Times New Roman"/>
        </w:rPr>
        <w:t>rder for Services</w:t>
      </w:r>
      <w:r>
        <w:rPr>
          <w:rFonts w:eastAsia="Times New Roman"/>
        </w:rPr>
        <w:t>.</w:t>
      </w:r>
    </w:p>
    <w:p w:rsidRPr="00D35FB8" w:rsidR="00D35FB8" w:rsidP="00D6222C" w:rsidRDefault="00D35FB8" w14:paraId="1B0C774F" w14:textId="77777777">
      <w:pPr>
        <w:pStyle w:val="BWBLevel2"/>
      </w:pPr>
      <w:r>
        <w:rPr>
          <w:rFonts w:eastAsia="Times New Roman"/>
        </w:rPr>
        <w:t xml:space="preserve">The Supplier agrees that all tenders submitted by L&amp;P in relation to a </w:t>
      </w:r>
      <w:proofErr w:type="gramStart"/>
      <w:r>
        <w:rPr>
          <w:rFonts w:eastAsia="Times New Roman"/>
        </w:rPr>
        <w:t>mini-competition</w:t>
      </w:r>
      <w:proofErr w:type="gramEnd"/>
      <w:r>
        <w:rPr>
          <w:rFonts w:eastAsia="Times New Roman"/>
        </w:rPr>
        <w:t xml:space="preserve"> held pursuant to this clause </w:t>
      </w:r>
      <w:r>
        <w:rPr>
          <w:rFonts w:eastAsia="Times New Roman"/>
        </w:rPr>
        <w:fldChar w:fldCharType="begin"/>
      </w:r>
      <w:r>
        <w:rPr>
          <w:rFonts w:eastAsia="Times New Roman"/>
        </w:rPr>
        <w:instrText xml:space="preserve"> REF _Ref18076163 \r \h </w:instrText>
      </w:r>
      <w:r>
        <w:rPr>
          <w:rFonts w:eastAsia="Times New Roman"/>
        </w:rPr>
      </w:r>
      <w:r>
        <w:rPr>
          <w:rFonts w:eastAsia="Times New Roman"/>
        </w:rPr>
        <w:fldChar w:fldCharType="separate"/>
      </w:r>
      <w:r w:rsidR="00CF4195">
        <w:rPr>
          <w:rFonts w:eastAsia="Times New Roman"/>
        </w:rPr>
        <w:t>4.1.1</w:t>
      </w:r>
      <w:r>
        <w:rPr>
          <w:rFonts w:eastAsia="Times New Roman"/>
        </w:rPr>
        <w:fldChar w:fldCharType="end"/>
      </w:r>
      <w:r>
        <w:rPr>
          <w:rFonts w:eastAsia="Times New Roman"/>
        </w:rPr>
        <w:t xml:space="preserve"> shall remain open for acceptance for 30 days (or such other period as specified by L&amp;P, as applicable).</w:t>
      </w:r>
    </w:p>
    <w:p w:rsidRPr="00D6222C" w:rsidR="00D35FB8" w:rsidP="00D6222C" w:rsidRDefault="00D6222C" w14:paraId="4849BFDB" w14:textId="77777777">
      <w:pPr>
        <w:pStyle w:val="BWBLevel2"/>
      </w:pPr>
      <w:bookmarkStart w:name="_Ref18076316" w:id="17"/>
      <w:r>
        <w:rPr>
          <w:rFonts w:eastAsia="Times New Roman"/>
        </w:rPr>
        <w:t xml:space="preserve">Following receipt of a Purchase Order, the Supplier shall </w:t>
      </w:r>
      <w:r w:rsidRPr="00EF3C69">
        <w:rPr>
          <w:rFonts w:eastAsia="Times New Roman"/>
        </w:rPr>
        <w:t xml:space="preserve">promptly and in any event within a reasonable period determined by </w:t>
      </w:r>
      <w:r>
        <w:rPr>
          <w:rFonts w:eastAsia="Times New Roman"/>
        </w:rPr>
        <w:t>L&amp;P</w:t>
      </w:r>
      <w:r w:rsidRPr="00EF3C69">
        <w:rPr>
          <w:rFonts w:eastAsia="Times New Roman"/>
        </w:rPr>
        <w:t xml:space="preserve"> and notified to the Supplier in writing at the same time as the submission of the</w:t>
      </w:r>
      <w:r>
        <w:rPr>
          <w:rFonts w:eastAsia="Times New Roman"/>
        </w:rPr>
        <w:t xml:space="preserve"> Purchase</w:t>
      </w:r>
      <w:r w:rsidRPr="00EF3C69">
        <w:rPr>
          <w:rFonts w:eastAsia="Times New Roman"/>
        </w:rPr>
        <w:t xml:space="preserve"> Order (which in any event shall not exceed </w:t>
      </w:r>
      <w:r>
        <w:rPr>
          <w:rFonts w:eastAsia="Times New Roman"/>
        </w:rPr>
        <w:t>three</w:t>
      </w:r>
      <w:r w:rsidRPr="00EF3C69">
        <w:rPr>
          <w:rFonts w:eastAsia="Times New Roman"/>
        </w:rPr>
        <w:t xml:space="preserve"> Working Days) acknowledge receipt of the </w:t>
      </w:r>
      <w:r>
        <w:rPr>
          <w:rFonts w:eastAsia="Times New Roman"/>
        </w:rPr>
        <w:t xml:space="preserve">Purchase </w:t>
      </w:r>
      <w:r w:rsidRPr="00EF3C69">
        <w:rPr>
          <w:rFonts w:eastAsia="Times New Roman"/>
        </w:rPr>
        <w:t>Order and either</w:t>
      </w:r>
      <w:r>
        <w:rPr>
          <w:rFonts w:eastAsia="Times New Roman"/>
        </w:rPr>
        <w:t>:</w:t>
      </w:r>
      <w:bookmarkEnd w:id="17"/>
    </w:p>
    <w:p w:rsidRPr="00D6222C" w:rsidR="00D6222C" w:rsidP="00D6222C" w:rsidRDefault="00D6222C" w14:paraId="50520A33" w14:textId="77777777">
      <w:pPr>
        <w:pStyle w:val="BWBLevel3"/>
      </w:pPr>
      <w:r>
        <w:t xml:space="preserve">notify L&amp;P </w:t>
      </w:r>
      <w:r>
        <w:rPr>
          <w:rFonts w:eastAsia="Times New Roman"/>
        </w:rPr>
        <w:t>in writing and with detailed reasons that it is unable to fulfil the Purchase Order; or</w:t>
      </w:r>
    </w:p>
    <w:p w:rsidRPr="00D6222C" w:rsidR="00D6222C" w:rsidP="00D6222C" w:rsidRDefault="00D6222C" w14:paraId="765E37F7" w14:textId="77777777">
      <w:pPr>
        <w:pStyle w:val="BWBLevel3"/>
      </w:pPr>
      <w:r>
        <w:rPr>
          <w:rFonts w:eastAsia="Times New Roman"/>
        </w:rPr>
        <w:t xml:space="preserve">notify L&amp;P that it </w:t>
      </w:r>
      <w:proofErr w:type="gramStart"/>
      <w:r>
        <w:rPr>
          <w:rFonts w:eastAsia="Times New Roman"/>
        </w:rPr>
        <w:t>is able to</w:t>
      </w:r>
      <w:proofErr w:type="gramEnd"/>
      <w:r>
        <w:rPr>
          <w:rFonts w:eastAsia="Times New Roman"/>
        </w:rPr>
        <w:t xml:space="preserve"> fulfil the Order by signing and returning the Purchase Order, with a signed Purchase Order together with the Call-Off Terms and Conditions (constituting a Call-Off Contract).</w:t>
      </w:r>
    </w:p>
    <w:p w:rsidRPr="005B253E" w:rsidR="00D6222C" w:rsidP="00D6222C" w:rsidRDefault="00D6222C" w14:paraId="1795FF16" w14:textId="77777777">
      <w:pPr>
        <w:pStyle w:val="BWBLevel2"/>
      </w:pPr>
      <w:bookmarkStart w:name="_Ref18076382" w:id="18"/>
      <w:r>
        <w:rPr>
          <w:rFonts w:eastAsia="Times New Roman"/>
        </w:rPr>
        <w:t xml:space="preserve">If the Supplier notified L&amp;P that it is unable to fulfil a Purchase Order or if the time limit referred to in clause </w:t>
      </w:r>
      <w:r>
        <w:rPr>
          <w:rFonts w:eastAsia="Times New Roman"/>
        </w:rPr>
        <w:fldChar w:fldCharType="begin"/>
      </w:r>
      <w:r>
        <w:rPr>
          <w:rFonts w:eastAsia="Times New Roman"/>
        </w:rPr>
        <w:instrText xml:space="preserve"> REF _Ref18076316 \r \h </w:instrText>
      </w:r>
      <w:r>
        <w:rPr>
          <w:rFonts w:eastAsia="Times New Roman"/>
        </w:rPr>
      </w:r>
      <w:r>
        <w:rPr>
          <w:rFonts w:eastAsia="Times New Roman"/>
        </w:rPr>
        <w:fldChar w:fldCharType="separate"/>
      </w:r>
      <w:r w:rsidR="00CF4195">
        <w:rPr>
          <w:rFonts w:eastAsia="Times New Roman"/>
        </w:rPr>
        <w:t>4.4</w:t>
      </w:r>
      <w:r>
        <w:rPr>
          <w:rFonts w:eastAsia="Times New Roman"/>
        </w:rPr>
        <w:fldChar w:fldCharType="end"/>
      </w:r>
      <w:r>
        <w:rPr>
          <w:rFonts w:eastAsia="Times New Roman"/>
        </w:rPr>
        <w:t xml:space="preserve"> has expired, then the Purchase Order shall lapse and L&amp;P may then send that Purchase Order to another Framework Supplier in accordance with the procedure set out under this Framework Agreement</w:t>
      </w:r>
      <w:r w:rsidR="005B253E">
        <w:rPr>
          <w:rFonts w:eastAsia="Times New Roman"/>
        </w:rPr>
        <w:t>.</w:t>
      </w:r>
      <w:bookmarkEnd w:id="18"/>
    </w:p>
    <w:p w:rsidRPr="005B253E" w:rsidR="005B253E" w:rsidP="005B253E" w:rsidRDefault="005B253E" w14:paraId="7067A84F" w14:textId="77777777">
      <w:pPr>
        <w:pStyle w:val="BWBLevel2"/>
        <w:rPr>
          <w:rFonts w:eastAsia="Times New Roman"/>
        </w:rPr>
      </w:pPr>
      <w:r>
        <w:rPr>
          <w:rFonts w:eastAsia="Times New Roman"/>
        </w:rPr>
        <w:lastRenderedPageBreak/>
        <w:t>If the Supplier modifies or imposes conditions on the fulfilment of a Purchase Order then L&amp;P may either:</w:t>
      </w:r>
    </w:p>
    <w:p w:rsidRPr="005B253E" w:rsidR="005B253E" w:rsidP="005B253E" w:rsidRDefault="005B253E" w14:paraId="53B0DD2D" w14:textId="77777777">
      <w:pPr>
        <w:pStyle w:val="BWBLevel3"/>
        <w:rPr>
          <w:rFonts w:eastAsia="Times New Roman"/>
        </w:rPr>
      </w:pPr>
      <w:r>
        <w:rPr>
          <w:rFonts w:eastAsia="Times New Roman"/>
        </w:rPr>
        <w:t>reissue the Purchase Order incorporating the modifications or conditions; or</w:t>
      </w:r>
    </w:p>
    <w:p w:rsidRPr="005B253E" w:rsidR="005B253E" w:rsidP="005B253E" w:rsidRDefault="005B253E" w14:paraId="4321F890" w14:textId="77777777">
      <w:pPr>
        <w:pStyle w:val="BWBLevel3"/>
        <w:rPr>
          <w:rFonts w:eastAsia="Times New Roman"/>
        </w:rPr>
      </w:pPr>
      <w:r>
        <w:rPr>
          <w:rFonts w:eastAsia="Times New Roman"/>
        </w:rPr>
        <w:t xml:space="preserve">treat the Supplier’s response as notification of its inability to fulfil the Purchase Order and the provisions of clause </w:t>
      </w:r>
      <w:r>
        <w:rPr>
          <w:rFonts w:eastAsia="Times New Roman"/>
        </w:rPr>
        <w:fldChar w:fldCharType="begin"/>
      </w:r>
      <w:r>
        <w:rPr>
          <w:rFonts w:eastAsia="Times New Roman"/>
        </w:rPr>
        <w:instrText xml:space="preserve"> REF _Ref18076382 \r \h </w:instrText>
      </w:r>
      <w:r>
        <w:rPr>
          <w:rFonts w:eastAsia="Times New Roman"/>
        </w:rPr>
      </w:r>
      <w:r>
        <w:rPr>
          <w:rFonts w:eastAsia="Times New Roman"/>
        </w:rPr>
        <w:fldChar w:fldCharType="separate"/>
      </w:r>
      <w:r w:rsidR="00CF4195">
        <w:rPr>
          <w:rFonts w:eastAsia="Times New Roman"/>
        </w:rPr>
        <w:t>4.5</w:t>
      </w:r>
      <w:r>
        <w:rPr>
          <w:rFonts w:eastAsia="Times New Roman"/>
        </w:rPr>
        <w:fldChar w:fldCharType="end"/>
      </w:r>
      <w:r>
        <w:rPr>
          <w:rFonts w:eastAsia="Times New Roman"/>
        </w:rPr>
        <w:t xml:space="preserve"> shall apply.</w:t>
      </w:r>
    </w:p>
    <w:p w:rsidRPr="005B253E" w:rsidR="005B253E" w:rsidP="005B253E" w:rsidRDefault="005B253E" w14:paraId="094997C3" w14:textId="77777777">
      <w:pPr>
        <w:pStyle w:val="BWBLevel2"/>
      </w:pPr>
      <w:r>
        <w:rPr>
          <w:rFonts w:eastAsia="Times New Roman"/>
        </w:rPr>
        <w:t>The parties acknowledge and agree that the placement of a Purchase Order is an “invitation to treat” by L&amp;P. Accordingly the Supplier shall sign and return the Purchase Order which shall constitute its offer to L&amp;P. L&amp;P shall signal its acceptance of the Supplier’s offer by counter-signing the Purchase Order.</w:t>
      </w:r>
    </w:p>
    <w:p w:rsidR="005B253E" w:rsidP="005B253E" w:rsidRDefault="005B253E" w14:paraId="674FD972" w14:textId="77777777">
      <w:pPr>
        <w:pStyle w:val="BWBLevel1"/>
        <w:rPr>
          <w:b/>
        </w:rPr>
      </w:pPr>
      <w:bookmarkStart w:name="a480772" w:id="19"/>
      <w:bookmarkStart w:name="_Toc419291750" w:id="20"/>
      <w:r w:rsidRPr="005B253E">
        <w:rPr>
          <w:b/>
        </w:rPr>
        <w:t>CONTRACT PERFORMANCE AND PRECEDENCE OF DOCUMENTS</w:t>
      </w:r>
      <w:bookmarkEnd w:id="19"/>
      <w:bookmarkEnd w:id="20"/>
    </w:p>
    <w:p w:rsidR="005B253E" w:rsidP="005B253E" w:rsidRDefault="005B253E" w14:paraId="7D55E0CC" w14:textId="77777777">
      <w:pPr>
        <w:pStyle w:val="BWBLevel2"/>
      </w:pPr>
      <w:r>
        <w:t>The Supplier shall perform all Call-Off Contracts entered into with L&amp;P in accordance with</w:t>
      </w:r>
    </w:p>
    <w:p w:rsidR="005B253E" w:rsidP="005B253E" w:rsidRDefault="005B253E" w14:paraId="629DF203" w14:textId="77777777">
      <w:pPr>
        <w:pStyle w:val="BWBLevel3"/>
      </w:pPr>
      <w:r>
        <w:t xml:space="preserve">the requirements of this Framework Agreement; </w:t>
      </w:r>
    </w:p>
    <w:p w:rsidR="005B253E" w:rsidP="005B253E" w:rsidRDefault="005B253E" w14:paraId="605A3953" w14:textId="77777777">
      <w:pPr>
        <w:pStyle w:val="BWBLevel3"/>
      </w:pPr>
      <w:r>
        <w:t>the terms and conditions of the Purchase Order; and</w:t>
      </w:r>
    </w:p>
    <w:p w:rsidR="005B253E" w:rsidP="005B253E" w:rsidRDefault="005B253E" w14:paraId="00561600" w14:textId="77777777">
      <w:pPr>
        <w:pStyle w:val="BWBLevel3"/>
      </w:pPr>
      <w:r>
        <w:t>the Call-Off Terms and Conditions.</w:t>
      </w:r>
    </w:p>
    <w:p w:rsidR="005B253E" w:rsidP="005B253E" w:rsidRDefault="005B253E" w14:paraId="0196A03F" w14:textId="77777777">
      <w:pPr>
        <w:pStyle w:val="BWBLevel2"/>
      </w:pPr>
      <w:r>
        <w:t xml:space="preserve">In the event of, and only to the extent of, any conflict or inconsistency between the terms and conditions of this Framework Agreement and the terms and conditions of a </w:t>
      </w:r>
      <w:r w:rsidR="001D2CEC">
        <w:t xml:space="preserve">Call-Off </w:t>
      </w:r>
      <w:r>
        <w:t>Contract</w:t>
      </w:r>
      <w:r w:rsidR="001D2CEC">
        <w:t>, such conflict or inconsistency shall be resolved according the following order of priority:</w:t>
      </w:r>
    </w:p>
    <w:p w:rsidR="001D2CEC" w:rsidP="001D2CEC" w:rsidRDefault="001D2CEC" w14:paraId="0A8E44BE" w14:textId="77777777">
      <w:pPr>
        <w:pStyle w:val="BWBLevel4"/>
      </w:pPr>
      <w:r>
        <w:t>the Purchase Order;</w:t>
      </w:r>
    </w:p>
    <w:p w:rsidR="001D2CEC" w:rsidP="001D2CEC" w:rsidRDefault="001D2CEC" w14:paraId="0EEFE330" w14:textId="77777777">
      <w:pPr>
        <w:pStyle w:val="BWBLevel4"/>
      </w:pPr>
      <w:r>
        <w:t>the Call-Off Terms and Conditions;</w:t>
      </w:r>
    </w:p>
    <w:p w:rsidR="001D2CEC" w:rsidP="001D2CEC" w:rsidRDefault="001D2CEC" w14:paraId="23EB5D0A" w14:textId="77777777">
      <w:pPr>
        <w:pStyle w:val="BWBLevel4"/>
      </w:pPr>
      <w:r>
        <w:t>the terms of the Framework Agreement;</w:t>
      </w:r>
    </w:p>
    <w:p w:rsidR="001D2CEC" w:rsidP="001D2CEC" w:rsidRDefault="00B97F63" w14:paraId="175D0FBE" w14:textId="77777777">
      <w:pPr>
        <w:pStyle w:val="BWBLevel4"/>
      </w:pPr>
      <w:r>
        <w:t>the ITT</w:t>
      </w:r>
      <w:r w:rsidR="001D2CEC">
        <w:t xml:space="preserve">; and </w:t>
      </w:r>
    </w:p>
    <w:p w:rsidR="001D2CEC" w:rsidP="001D2CEC" w:rsidRDefault="00B97F63" w14:paraId="6831ADF5" w14:textId="77777777">
      <w:pPr>
        <w:pStyle w:val="BWBLevel4"/>
      </w:pPr>
      <w:r>
        <w:t>the Tender</w:t>
      </w:r>
      <w:r w:rsidR="001D2CEC">
        <w:t>.</w:t>
      </w:r>
    </w:p>
    <w:p w:rsidRPr="00B90163" w:rsidR="00B90163" w:rsidP="00B90163" w:rsidRDefault="00B90163" w14:paraId="54EB8A36" w14:textId="77777777">
      <w:pPr>
        <w:pStyle w:val="BWBLevel1"/>
      </w:pPr>
      <w:r>
        <w:rPr>
          <w:b/>
        </w:rPr>
        <w:t>PRICES FOR SERVICES</w:t>
      </w:r>
    </w:p>
    <w:p w:rsidR="001D2CEC" w:rsidP="001D2CEC" w:rsidRDefault="00B90163" w14:paraId="6B221D45" w14:textId="77777777">
      <w:pPr>
        <w:pStyle w:val="BWBLevel2"/>
      </w:pPr>
      <w:r>
        <w:t xml:space="preserve">The prices offered by the Supplier for the Services shall </w:t>
      </w:r>
      <w:r w:rsidR="00AC71D3">
        <w:t>be the Charges set out in the applicable Purchase Order.</w:t>
      </w:r>
    </w:p>
    <w:p w:rsidR="00AC71D3" w:rsidP="001D2CEC" w:rsidRDefault="00AC71D3" w14:paraId="16C9D03D" w14:textId="77777777">
      <w:pPr>
        <w:pStyle w:val="BWBLevel2"/>
      </w:pPr>
      <w:r>
        <w:t xml:space="preserve">The prices offered by the Supplier shall be based on the prices tendered in accordance with the requirements of the applicable </w:t>
      </w:r>
      <w:proofErr w:type="gramStart"/>
      <w:r>
        <w:t>mini-competition</w:t>
      </w:r>
      <w:proofErr w:type="gramEnd"/>
      <w:r>
        <w:t xml:space="preserve"> held pursuant to clause </w:t>
      </w:r>
      <w:r>
        <w:fldChar w:fldCharType="begin"/>
      </w:r>
      <w:r>
        <w:instrText xml:space="preserve"> REF _Ref18076124 \r \h </w:instrText>
      </w:r>
      <w:r>
        <w:fldChar w:fldCharType="separate"/>
      </w:r>
      <w:r w:rsidR="00CF4195">
        <w:t>4</w:t>
      </w:r>
      <w:r>
        <w:fldChar w:fldCharType="end"/>
      </w:r>
      <w:r>
        <w:t>.</w:t>
      </w:r>
    </w:p>
    <w:p w:rsidRPr="008050AF" w:rsidR="00AC71D3" w:rsidP="00AC71D3" w:rsidRDefault="008050AF" w14:paraId="5746647D" w14:textId="77777777">
      <w:pPr>
        <w:pStyle w:val="BWBLevel1"/>
      </w:pPr>
      <w:r>
        <w:rPr>
          <w:b/>
        </w:rPr>
        <w:t>WARRANTIES AND REPRESENTATIONS</w:t>
      </w:r>
    </w:p>
    <w:p w:rsidR="008050AF" w:rsidP="008050AF" w:rsidRDefault="008050AF" w14:paraId="4289EF52" w14:textId="77777777">
      <w:pPr>
        <w:pStyle w:val="BWBLevel2"/>
      </w:pPr>
      <w:r>
        <w:t>The Supplier warrants and represents to L&amp;P that:</w:t>
      </w:r>
    </w:p>
    <w:p w:rsidR="008050AF" w:rsidP="008050AF" w:rsidRDefault="008050AF" w14:paraId="40AEE372" w14:textId="77777777">
      <w:pPr>
        <w:pStyle w:val="BWBLevel3"/>
      </w:pPr>
      <w:r>
        <w:t>it has full capacity and author</w:t>
      </w:r>
      <w:r w:rsidR="00A26600">
        <w:t xml:space="preserve">ity and all necessary consents </w:t>
      </w:r>
      <w:r>
        <w:t>to enter into and to perform its obligations under this Framework Agreement;</w:t>
      </w:r>
    </w:p>
    <w:p w:rsidR="008050AF" w:rsidP="008050AF" w:rsidRDefault="008050AF" w14:paraId="10587145" w14:textId="77777777">
      <w:pPr>
        <w:pStyle w:val="BWBLevel3"/>
      </w:pPr>
      <w:r>
        <w:lastRenderedPageBreak/>
        <w:t>this Framework Agreement is executed by a duly authorised representative of the Supplier</w:t>
      </w:r>
      <w:r w:rsidR="00991647">
        <w:t>;</w:t>
      </w:r>
    </w:p>
    <w:p w:rsidR="00A15115" w:rsidP="008050AF" w:rsidRDefault="00A15115" w14:paraId="2BFE2A47" w14:textId="77777777">
      <w:pPr>
        <w:pStyle w:val="BWBLevel3"/>
      </w:pPr>
      <w:r>
        <w:t>as at the Commencement Date, all information, statements and representations contained in the Tender are true, accurate and not misleading save as may have been specifically disclosed in writing to L&amp;P before the execution of this Framework Agreement and it will promptly advise L&amp;P of any fact, matter or circumstance of which it may become aware during the Term that would render any such information, statement or representation to be false or misleading;</w:t>
      </w:r>
    </w:p>
    <w:p w:rsidR="00A15115" w:rsidP="008050AF" w:rsidRDefault="00A15115" w14:paraId="50A8A0D6" w14:textId="77777777">
      <w:pPr>
        <w:pStyle w:val="BWBLevel3"/>
      </w:pPr>
      <w:r>
        <w:t>no claim is being asserted and no litigation, arbitration or administrative proceeding is presently in progress or, to the best of its knowledge and belief, pending or threatened against it or any of its assets that will or might affect its ability to perform its obligations under this Framework Agreement and any Call-Off Contract which may be entered into with L&amp;P;</w:t>
      </w:r>
    </w:p>
    <w:p w:rsidR="00A15115" w:rsidP="008050AF" w:rsidRDefault="00A15115" w14:paraId="702F10AC" w14:textId="77777777">
      <w:pPr>
        <w:pStyle w:val="BWBLevel3"/>
      </w:pPr>
      <w:r>
        <w:t>it is not subject to any contractual obligation, compliance with which is likely to have an effect on its ability to perform its obligations under this Framework Agreement and any Call-Off Contract; and</w:t>
      </w:r>
    </w:p>
    <w:p w:rsidR="00A15115" w:rsidP="008050AF" w:rsidRDefault="00A15115" w14:paraId="589F9C01" w14:textId="77777777">
      <w:pPr>
        <w:pStyle w:val="BWBLevel3"/>
      </w:pPr>
      <w: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p>
    <w:p w:rsidRPr="00A15115" w:rsidR="00A15115" w:rsidP="00A15115" w:rsidRDefault="00A15115" w14:paraId="7E30C693" w14:textId="77777777">
      <w:pPr>
        <w:pStyle w:val="BWBLevel1"/>
      </w:pPr>
      <w:r>
        <w:rPr>
          <w:b/>
        </w:rPr>
        <w:t xml:space="preserve">SERVICE PRE-REQUSITES </w:t>
      </w:r>
    </w:p>
    <w:p w:rsidR="00A15115" w:rsidP="00C569F4" w:rsidRDefault="00A15115" w14:paraId="303EEB0B" w14:textId="77777777">
      <w:pPr>
        <w:pStyle w:val="BWBLevel2"/>
        <w:numPr>
          <w:ilvl w:val="0"/>
          <w:numId w:val="0"/>
        </w:numPr>
        <w:ind w:left="879"/>
      </w:pPr>
      <w:r>
        <w:t>The Supplier shall be responsible for obtaining all licences, authorisations, consents or permits required in relation to the performance of this Framework Agreement and any Call-Off Contract.</w:t>
      </w:r>
    </w:p>
    <w:p w:rsidR="00A15115" w:rsidP="00A15115" w:rsidRDefault="00855219" w14:paraId="78CBBF5D" w14:textId="77777777">
      <w:pPr>
        <w:pStyle w:val="BWBLevel1"/>
        <w:rPr>
          <w:b/>
        </w:rPr>
      </w:pPr>
      <w:bookmarkStart w:name="_Ref18077328" w:id="21"/>
      <w:r>
        <w:rPr>
          <w:b/>
        </w:rPr>
        <w:t>PROJECT MANAGEMENT</w:t>
      </w:r>
      <w:bookmarkEnd w:id="21"/>
    </w:p>
    <w:p w:rsidR="00855219" w:rsidP="00855219" w:rsidRDefault="00855219" w14:paraId="3B793FBB" w14:textId="77777777">
      <w:pPr>
        <w:pStyle w:val="BWBLevel2"/>
      </w:pPr>
      <w:r>
        <w:t xml:space="preserve">L&amp;P and the Supplier shall appoint a designated representative, who shall be the internal project managers (each a </w:t>
      </w:r>
      <w:r w:rsidRPr="007C7843">
        <w:rPr>
          <w:b/>
        </w:rPr>
        <w:t>Project Manager</w:t>
      </w:r>
      <w:r>
        <w:t xml:space="preserve">), and shall notify the other party of the appointed Project Manager’s name and contact details. Each party shall comply with their project management requirements as specified in this clause </w:t>
      </w:r>
      <w:r>
        <w:fldChar w:fldCharType="begin"/>
      </w:r>
      <w:r>
        <w:instrText xml:space="preserve"> REF _Ref18077328 \r \h </w:instrText>
      </w:r>
      <w:r>
        <w:fldChar w:fldCharType="separate"/>
      </w:r>
      <w:r w:rsidR="00CF4195">
        <w:t>9</w:t>
      </w:r>
      <w:r>
        <w:fldChar w:fldCharType="end"/>
      </w:r>
      <w:r>
        <w:t>.</w:t>
      </w:r>
    </w:p>
    <w:p w:rsidR="00855219" w:rsidP="00855219" w:rsidRDefault="00855219" w14:paraId="358EC6F8" w14:textId="77777777">
      <w:pPr>
        <w:pStyle w:val="BWBLevel2"/>
      </w:pPr>
      <w:r>
        <w:t>The L&amp;P Project Manager shall have the responsibility for the overall progress of the Call-Off Contract and to whom all questions regarding this Call-Off Contract can be referred.</w:t>
      </w:r>
    </w:p>
    <w:p w:rsidR="00855219" w:rsidP="00855219" w:rsidRDefault="00855219" w14:paraId="4173F05C" w14:textId="77777777">
      <w:pPr>
        <w:pStyle w:val="BWBLevel2"/>
      </w:pPr>
      <w:r>
        <w:t>The Supplier agrees that the Supplier Project Manager shall attend meetings scheduled by the L&amp;P Project Manager at reasonable intervals, to advise on all matters relating to the Call-Off Contract. Such meetings shall be on-site, off-site or via conference call, as appropriate.</w:t>
      </w:r>
    </w:p>
    <w:p w:rsidR="00855219" w:rsidP="00F74D52" w:rsidRDefault="00855219" w14:paraId="17D8D237" w14:textId="77777777">
      <w:pPr>
        <w:pStyle w:val="BWBLevel2"/>
      </w:pPr>
      <w:r>
        <w:t>The Supplier shall to the extent possible, give L&amp;P reasonable written notice of any proposed holiday or leave of absence to be taken by the Supplier Project Manager.</w:t>
      </w:r>
    </w:p>
    <w:p w:rsidR="00855219" w:rsidP="00F74D52" w:rsidRDefault="00855219" w14:paraId="740544D2" w14:textId="77777777">
      <w:pPr>
        <w:pStyle w:val="BWBLevel2"/>
      </w:pPr>
      <w:r>
        <w:t>The Supplier agrees that the Supplier Project Manager shall not be replaced during the term of this Call-Off Contract without notice to L&amp;P, unless:</w:t>
      </w:r>
    </w:p>
    <w:p w:rsidR="00855219" w:rsidP="00F74D52" w:rsidRDefault="00855219" w14:paraId="092E1904" w14:textId="77777777">
      <w:pPr>
        <w:pStyle w:val="BWBLevel4"/>
      </w:pPr>
      <w:r>
        <w:t>the appointed individual resigns from employment;</w:t>
      </w:r>
    </w:p>
    <w:p w:rsidR="00855219" w:rsidP="00F74D52" w:rsidRDefault="00855219" w14:paraId="48825125" w14:textId="77777777">
      <w:pPr>
        <w:pStyle w:val="BWBLevel4"/>
      </w:pPr>
      <w:r>
        <w:lastRenderedPageBreak/>
        <w:t>the contract of employment of the appointed individual is terminated; or</w:t>
      </w:r>
    </w:p>
    <w:p w:rsidR="00855219" w:rsidP="00F74D52" w:rsidRDefault="00855219" w14:paraId="4A6FD61A" w14:textId="77777777">
      <w:pPr>
        <w:pStyle w:val="BWBLevel4"/>
      </w:pPr>
      <w:r>
        <w:t>a written request to the Supplier is submitted by L&amp;P to replace the appointed individual because they are performing unsatisfactorily or for any other reason.</w:t>
      </w:r>
    </w:p>
    <w:p w:rsidR="00855219" w:rsidP="00F74D52" w:rsidRDefault="00855219" w14:paraId="3F757F3C" w14:textId="77777777">
      <w:pPr>
        <w:pStyle w:val="BWBLevel2"/>
      </w:pPr>
      <w:r>
        <w:t>If the individual appointed as the Supplier Project Manager is replaced, the Supplier shall consult with L&amp;P regarding the identity of a suitable replacement.</w:t>
      </w:r>
    </w:p>
    <w:p w:rsidRPr="00F74D52" w:rsidR="00855219" w:rsidP="00F74D52" w:rsidRDefault="00F74D52" w14:paraId="199EE7D5" w14:textId="77777777">
      <w:pPr>
        <w:pStyle w:val="BWBLevel1"/>
      </w:pPr>
      <w:bookmarkStart w:name="_Ref18077577" w:id="22"/>
      <w:r>
        <w:rPr>
          <w:b/>
        </w:rPr>
        <w:t>RECORDS AND AUDIT ACCESS</w:t>
      </w:r>
      <w:bookmarkEnd w:id="22"/>
    </w:p>
    <w:p w:rsidR="00F74D52" w:rsidP="00F74D52" w:rsidRDefault="00F74D52" w14:paraId="0030915A" w14:textId="77777777">
      <w:pPr>
        <w:pStyle w:val="BWBLevel2"/>
      </w:pPr>
      <w:bookmarkStart w:name="_Ref18077441" w:id="23"/>
      <w:r>
        <w:t>The Supplier shall keep and maintain until six years after the date of termination or expiry (whichever is the earlier) of this Framework Agreement (or as long a period as may be agreed between the parties), full and accurate records and accounts of the operation of this Framework Agreement including the Services provided under it, the Call-Off Contracts entered into with L&amp;P and the amounts paid by L&amp;P under each Call-Off Contract.</w:t>
      </w:r>
      <w:bookmarkEnd w:id="23"/>
    </w:p>
    <w:p w:rsidR="00F74D52" w:rsidP="00F74D52" w:rsidRDefault="00F74D52" w14:paraId="6244DB4C" w14:textId="77777777">
      <w:pPr>
        <w:pStyle w:val="BWBLevel2"/>
      </w:pPr>
      <w:r>
        <w:t>The Supplier shall keep the records and accounts referred to in clause</w:t>
      </w:r>
      <w:r w:rsidR="00A26600">
        <w:t xml:space="preserve"> </w:t>
      </w:r>
      <w:r>
        <w:fldChar w:fldCharType="begin"/>
      </w:r>
      <w:r>
        <w:instrText xml:space="preserve"> REF _Ref18077441 \r \h </w:instrText>
      </w:r>
      <w:r>
        <w:fldChar w:fldCharType="separate"/>
      </w:r>
      <w:r w:rsidR="00CF4195">
        <w:t>10.1</w:t>
      </w:r>
      <w:r>
        <w:fldChar w:fldCharType="end"/>
      </w:r>
      <w:r w:rsidRPr="00F74D52">
        <w:t xml:space="preserve"> </w:t>
      </w:r>
      <w:r>
        <w:t>above in accordance with good accountancy practice.</w:t>
      </w:r>
    </w:p>
    <w:p w:rsidR="00F74D52" w:rsidP="00F74D52" w:rsidRDefault="00F74D52" w14:paraId="069DD5E5" w14:textId="77777777">
      <w:pPr>
        <w:pStyle w:val="BWBLevel2"/>
      </w:pPr>
      <w:r>
        <w:t xml:space="preserve">The Supplier shall afford </w:t>
      </w:r>
      <w:r w:rsidR="00A26600">
        <w:t>L&amp;P</w:t>
      </w:r>
      <w:r>
        <w:t xml:space="preserve"> or the Auditor (or both) such access to such records and accounts as may be required from time to time.</w:t>
      </w:r>
    </w:p>
    <w:p w:rsidR="00F74D52" w:rsidP="00F74D52" w:rsidRDefault="00F74D52" w14:paraId="7023678A" w14:textId="77777777">
      <w:pPr>
        <w:pStyle w:val="BWBLevel2"/>
      </w:pPr>
      <w:r>
        <w:t>The Supplier shall provide such records and accounts (together with copies of the Supplier's published accounts) during the Term and for a period of six years after expiry of the Term to L&amp;P and the Auditor.</w:t>
      </w:r>
    </w:p>
    <w:p w:rsidR="00F74D52" w:rsidP="00592461" w:rsidRDefault="00A26600" w14:paraId="1947FF90" w14:textId="77777777">
      <w:pPr>
        <w:pStyle w:val="BWBLevel2"/>
      </w:pPr>
      <w:r>
        <w:t>L&amp;P</w:t>
      </w:r>
      <w:r w:rsidR="00F74D52">
        <w:t xml:space="preserve"> shall use reasonable endeavours to ensure that the conduct of each Audit does not unreasonably disrupt the Supplier or delay the provision of the Services pursuant to the</w:t>
      </w:r>
      <w:r w:rsidR="00CD24CD">
        <w:t xml:space="preserve"> Call-Off</w:t>
      </w:r>
      <w:r w:rsidR="00F74D52">
        <w:t xml:space="preserve"> Contracts, save insofar as the Supplier accepts and acknowledges that control over the conduct of Audits carried out by the Auditor is outside of the control of </w:t>
      </w:r>
      <w:r w:rsidR="00CD24CD">
        <w:t>L&amp;P.</w:t>
      </w:r>
    </w:p>
    <w:p w:rsidR="00CD24CD" w:rsidP="00592461" w:rsidRDefault="00CD24CD" w14:paraId="7A23F679" w14:textId="77777777">
      <w:pPr>
        <w:pStyle w:val="BWBLevel2"/>
      </w:pPr>
      <w:r>
        <w:t>Subject to L&amp;P’s rights of confidentiality, the Supplier shall on demand provide the Auditor with all reasonable co-operation and assistance in relation to each Audit, including:</w:t>
      </w:r>
    </w:p>
    <w:p w:rsidR="00CD24CD" w:rsidP="00CD24CD" w:rsidRDefault="00CD24CD" w14:paraId="50B384E1" w14:textId="77777777">
      <w:pPr>
        <w:pStyle w:val="BWBLevel4"/>
      </w:pPr>
      <w:r>
        <w:t>all information requested by the Auditor within the scope of the Audit;</w:t>
      </w:r>
    </w:p>
    <w:p w:rsidR="00CD24CD" w:rsidP="00CD24CD" w:rsidRDefault="00CD24CD" w14:paraId="11FD8E92" w14:textId="77777777">
      <w:pPr>
        <w:pStyle w:val="BWBLevel4"/>
      </w:pPr>
      <w:r>
        <w:t xml:space="preserve">reasonable access to sites controlled by the Supplier and to equipment used in the provision of the Services; and </w:t>
      </w:r>
    </w:p>
    <w:p w:rsidR="00CD24CD" w:rsidP="00CD24CD" w:rsidRDefault="00CD24CD" w14:paraId="475340EB" w14:textId="77777777">
      <w:pPr>
        <w:pStyle w:val="BWBLevel4"/>
      </w:pPr>
      <w:r>
        <w:t>access to the Staff.</w:t>
      </w:r>
    </w:p>
    <w:p w:rsidR="00CD24CD" w:rsidP="00CD24CD" w:rsidRDefault="00CD24CD" w14:paraId="5FEE54F4" w14:textId="77777777">
      <w:pPr>
        <w:pStyle w:val="BWBLevel2"/>
      </w:pPr>
      <w:r>
        <w:t xml:space="preserve">The Parties agree that they shall bear their own respective costs and expenses incurred in respect of compliance with their obligations under this clause </w:t>
      </w:r>
      <w:r>
        <w:fldChar w:fldCharType="begin"/>
      </w:r>
      <w:r>
        <w:instrText xml:space="preserve"> REF _Ref18077577 \r \h </w:instrText>
      </w:r>
      <w:r>
        <w:fldChar w:fldCharType="separate"/>
      </w:r>
      <w:r w:rsidR="00CF4195">
        <w:t>10</w:t>
      </w:r>
      <w:r>
        <w:fldChar w:fldCharType="end"/>
      </w:r>
      <w:r w:rsidRPr="00CD24CD">
        <w:t xml:space="preserve"> </w:t>
      </w:r>
      <w:r>
        <w:t xml:space="preserve">unless the Audit reveals a </w:t>
      </w:r>
      <w:r w:rsidR="00857E83">
        <w:t>material breach</w:t>
      </w:r>
      <w:r>
        <w:t xml:space="preserve"> by the Supplier in which case the Supplier shall reimburse L&amp;P for L&amp;P’s reasonable costs incurred in relation to the Audit.</w:t>
      </w:r>
    </w:p>
    <w:p w:rsidRPr="00EB6DF9" w:rsidR="00CD24CD" w:rsidP="00CD24CD" w:rsidRDefault="00EB6DF9" w14:paraId="553E0FD2" w14:textId="77777777">
      <w:pPr>
        <w:pStyle w:val="BWBLevel1"/>
      </w:pPr>
      <w:bookmarkStart w:name="_Ref18077796" w:id="24"/>
      <w:r>
        <w:rPr>
          <w:b/>
        </w:rPr>
        <w:t>CONFIDENTIALITY</w:t>
      </w:r>
      <w:bookmarkEnd w:id="24"/>
    </w:p>
    <w:p w:rsidR="00097EF2" w:rsidP="00EB6DF9" w:rsidRDefault="00097EF2" w14:paraId="48F1DCCE" w14:textId="77777777">
      <w:pPr>
        <w:pStyle w:val="BWBLevel2"/>
      </w:pPr>
      <w:bookmarkStart w:name="_Ref18088032" w:id="25"/>
      <w:bookmarkStart w:name="_Ref18077666" w:id="26"/>
      <w:r>
        <w:t xml:space="preserve">Each party undertakes that it shall not at any time disclose to any person any confidential information concerning the business, affairs, customer, clients or suppliers or the other party, except as permitted by </w:t>
      </w:r>
      <w:r w:rsidRPr="009E33C1">
        <w:t>clause</w:t>
      </w:r>
      <w:r>
        <w:t xml:space="preserve"> </w:t>
      </w:r>
      <w:r>
        <w:fldChar w:fldCharType="begin"/>
      </w:r>
      <w:r>
        <w:instrText xml:space="preserve"> REF _Ref18077749 \r \h </w:instrText>
      </w:r>
      <w:r>
        <w:fldChar w:fldCharType="separate"/>
      </w:r>
      <w:r w:rsidR="00CF4195">
        <w:t>11.2</w:t>
      </w:r>
      <w:r>
        <w:fldChar w:fldCharType="end"/>
      </w:r>
      <w:r>
        <w:t>.</w:t>
      </w:r>
      <w:bookmarkEnd w:id="25"/>
    </w:p>
    <w:p w:rsidR="00EB6DF9" w:rsidP="00EB6DF9" w:rsidRDefault="00097EF2" w14:paraId="01B0ABCC" w14:textId="77777777">
      <w:pPr>
        <w:pStyle w:val="BWBLevel2"/>
      </w:pPr>
      <w:bookmarkStart w:name="_Ref18077749" w:id="27"/>
      <w:r>
        <w:lastRenderedPageBreak/>
        <w:t xml:space="preserve">Each </w:t>
      </w:r>
      <w:bookmarkEnd w:id="26"/>
      <w:bookmarkEnd w:id="27"/>
      <w:r>
        <w:t>party may disclose the other party's Confidential Information:</w:t>
      </w:r>
    </w:p>
    <w:p w:rsidR="00097EF2" w:rsidP="00097EF2" w:rsidRDefault="00097EF2" w14:paraId="71BB663B" w14:textId="77777777">
      <w:pPr>
        <w:pStyle w:val="BWBLevel3"/>
      </w:pPr>
      <w:r>
        <w:t xml:space="preserve">to its employees, officers, representatives or advisers who need to know such information for the purposes of exercising the party's rights or carrying out its obligations under or in connection with this Framework Agreement. Each party shall ensure that its employees, officers, </w:t>
      </w:r>
      <w:proofErr w:type="gramStart"/>
      <w:r>
        <w:t>representatives</w:t>
      </w:r>
      <w:proofErr w:type="gramEnd"/>
      <w:r>
        <w:t xml:space="preserve"> or advisers to whom it discloses the other party's confidential information comply with this </w:t>
      </w:r>
      <w:r w:rsidRPr="009E33C1">
        <w:t>clause</w:t>
      </w:r>
      <w:r>
        <w:t xml:space="preserve"> </w:t>
      </w:r>
      <w:r>
        <w:fldChar w:fldCharType="begin"/>
      </w:r>
      <w:r>
        <w:instrText xml:space="preserve"> REF _Ref18077796 \r \h </w:instrText>
      </w:r>
      <w:r>
        <w:fldChar w:fldCharType="separate"/>
      </w:r>
      <w:r w:rsidR="00CF4195">
        <w:t>11</w:t>
      </w:r>
      <w:r>
        <w:fldChar w:fldCharType="end"/>
      </w:r>
      <w:r>
        <w:t xml:space="preserve">; and </w:t>
      </w:r>
    </w:p>
    <w:p w:rsidR="00097EF2" w:rsidP="00097EF2" w:rsidRDefault="00097EF2" w14:paraId="3D4DDD52" w14:textId="77777777">
      <w:pPr>
        <w:pStyle w:val="BWBLevel3"/>
      </w:pPr>
      <w:r>
        <w:t>as may be required by law, a court of competent jurisdiction or any governmental or regulatory authority.</w:t>
      </w:r>
    </w:p>
    <w:p w:rsidR="00097EF2" w:rsidP="00097EF2" w:rsidRDefault="00097EF2" w14:paraId="6F307551" w14:textId="77777777">
      <w:pPr>
        <w:pStyle w:val="BWBLevel2"/>
      </w:pPr>
      <w:r>
        <w:t>No party shall use any other party's confidential information for any purpose other than to exercise its rights and perform its obligations under or in connection with this Framework Agreement.</w:t>
      </w:r>
    </w:p>
    <w:p w:rsidR="009A67DD" w:rsidP="009A67DD" w:rsidRDefault="009A67DD" w14:paraId="31119F29" w14:textId="77777777">
      <w:pPr>
        <w:pStyle w:val="BWBLevel2"/>
        <w:rPr>
          <w:rFonts w:eastAsia="Times New Roman"/>
        </w:rPr>
      </w:pPr>
      <w:r w:rsidRPr="006A67A9">
        <w:rPr>
          <w:rFonts w:eastAsia="Times New Roman"/>
        </w:rPr>
        <w:t>In the interests of transparency about public funding, L&amp;P publicly reports the following information for each payment at or above a de minimis threshold of £250 (</w:t>
      </w:r>
      <w:proofErr w:type="spellStart"/>
      <w:r w:rsidRPr="006A67A9">
        <w:rPr>
          <w:rFonts w:eastAsia="Times New Roman"/>
        </w:rPr>
        <w:t>exc</w:t>
      </w:r>
      <w:proofErr w:type="spellEnd"/>
      <w:r w:rsidRPr="006A67A9">
        <w:rPr>
          <w:rFonts w:eastAsia="Times New Roman"/>
        </w:rPr>
        <w:t xml:space="preserve"> VAT): (a) name of the supplier</w:t>
      </w:r>
      <w:r>
        <w:rPr>
          <w:rFonts w:eastAsia="Times New Roman"/>
        </w:rPr>
        <w:t xml:space="preserve">; (b) </w:t>
      </w:r>
      <w:r w:rsidRPr="006A67A9">
        <w:rPr>
          <w:rFonts w:eastAsia="Times New Roman"/>
        </w:rPr>
        <w:t>general description of services</w:t>
      </w:r>
      <w:r>
        <w:rPr>
          <w:rFonts w:eastAsia="Times New Roman"/>
        </w:rPr>
        <w:t xml:space="preserve">; and (c) </w:t>
      </w:r>
      <w:r w:rsidRPr="006A67A9">
        <w:rPr>
          <w:rFonts w:eastAsia="Times New Roman"/>
        </w:rPr>
        <w:t>amount of payment</w:t>
      </w:r>
      <w:r>
        <w:rPr>
          <w:rFonts w:eastAsia="Times New Roman"/>
        </w:rPr>
        <w:t>, (</w:t>
      </w:r>
      <w:r w:rsidRPr="006A67A9">
        <w:rPr>
          <w:rFonts w:eastAsia="Times New Roman"/>
        </w:rPr>
        <w:t xml:space="preserve">together, the </w:t>
      </w:r>
      <w:r w:rsidRPr="004428E4">
        <w:rPr>
          <w:rFonts w:eastAsia="Times New Roman"/>
          <w:b/>
        </w:rPr>
        <w:t>Transparency Information</w:t>
      </w:r>
      <w:r>
        <w:rPr>
          <w:rFonts w:eastAsia="Times New Roman"/>
        </w:rPr>
        <w:t xml:space="preserve">). </w:t>
      </w:r>
    </w:p>
    <w:p w:rsidR="009A67DD" w:rsidP="009A67DD" w:rsidRDefault="009A67DD" w14:paraId="0C13AFC1" w14:textId="77777777">
      <w:pPr>
        <w:pStyle w:val="BWBLevel2"/>
      </w:pPr>
      <w:r w:rsidRPr="006A67A9">
        <w:rPr>
          <w:rFonts w:eastAsia="Times New Roman"/>
        </w:rPr>
        <w:t>For the avoidance of doubt, the Transparency Information shall not be considered to be Confidential Information for the purposes of this</w:t>
      </w:r>
      <w:r>
        <w:rPr>
          <w:rFonts w:eastAsia="Times New Roman"/>
        </w:rPr>
        <w:t xml:space="preserve"> Framework</w:t>
      </w:r>
      <w:r w:rsidRPr="006A67A9">
        <w:rPr>
          <w:rFonts w:eastAsia="Times New Roman"/>
        </w:rPr>
        <w:t xml:space="preserve"> Agreement</w:t>
      </w:r>
      <w:r>
        <w:rPr>
          <w:rFonts w:eastAsia="Times New Roman"/>
        </w:rPr>
        <w:t>.</w:t>
      </w:r>
    </w:p>
    <w:p w:rsidRPr="00097EF2" w:rsidR="00097EF2" w:rsidP="00097EF2" w:rsidRDefault="00097EF2" w14:paraId="6A4A3A01" w14:textId="77777777">
      <w:pPr>
        <w:pStyle w:val="BWBLevel1"/>
      </w:pPr>
      <w:bookmarkStart w:name="_Ref18080034" w:id="28"/>
      <w:r>
        <w:rPr>
          <w:b/>
        </w:rPr>
        <w:t>COMPLIANCE</w:t>
      </w:r>
      <w:bookmarkEnd w:id="28"/>
    </w:p>
    <w:p w:rsidR="00097EF2" w:rsidP="00097EF2" w:rsidRDefault="00097EF2" w14:paraId="3CA02FB9" w14:textId="77777777">
      <w:pPr>
        <w:pStyle w:val="BWBLevel2"/>
      </w:pPr>
      <w:bookmarkStart w:name="_Ref18080073" w:id="29"/>
      <w:r>
        <w:t>Each party shall comply with all Applicable Laws and shall not engage in any activity, practice or conduct in breach of any anti-bribery and/or anti-corruption laws including, but not limited to, the UK Bribery Act 2010</w:t>
      </w:r>
      <w:r w:rsidR="003F63DF">
        <w:t>.</w:t>
      </w:r>
      <w:bookmarkEnd w:id="29"/>
    </w:p>
    <w:p w:rsidR="003F63DF" w:rsidP="00097EF2" w:rsidRDefault="003F63DF" w14:paraId="6853B39B" w14:textId="77777777">
      <w:pPr>
        <w:pStyle w:val="BWBLevel2"/>
      </w:pPr>
      <w:r>
        <w:t>Each party shall cooperate and assist upon request by the other party with any and all dealing with any relevant regulatory authority and shall otherwise cooperate with any regulatory authority.</w:t>
      </w:r>
    </w:p>
    <w:p w:rsidR="00B151AC" w:rsidP="00B151AC" w:rsidRDefault="00B151AC" w14:paraId="6E1E349F" w14:textId="77777777">
      <w:pPr>
        <w:pStyle w:val="BWBLevel2"/>
      </w:pPr>
      <w:bookmarkStart w:name="_Ref3472805" w:id="30"/>
      <w:bookmarkStart w:name="_Ref17289522" w:id="31"/>
      <w:r>
        <w:rPr>
          <w:lang w:eastAsia="en-GB"/>
        </w:rPr>
        <w:t xml:space="preserve">Each </w:t>
      </w:r>
      <w:bookmarkStart w:name="_9kML6J6ZWu5998HLdHqAI" w:id="32"/>
      <w:bookmarkEnd w:id="30"/>
      <w:bookmarkEnd w:id="32"/>
      <w:r>
        <w:rPr>
          <w:lang w:eastAsia="en-GB"/>
        </w:rPr>
        <w:t>party shall comply at all times with the Modern Slavery Act 2015.</w:t>
      </w:r>
      <w:bookmarkEnd w:id="31"/>
    </w:p>
    <w:p w:rsidR="00B151AC" w:rsidP="00B151AC" w:rsidRDefault="00B151AC" w14:paraId="17D5A682" w14:textId="77777777">
      <w:pPr>
        <w:pStyle w:val="BWBLevel2"/>
      </w:pPr>
      <w:bookmarkStart w:name="_Ref3472806" w:id="33"/>
      <w:r>
        <w:rPr>
          <w:lang w:eastAsia="en-GB"/>
        </w:rPr>
        <w:t xml:space="preserve">Each </w:t>
      </w:r>
      <w:bookmarkStart w:name="_9kML7K6ZWu5998HLdHqAI" w:id="34"/>
      <w:bookmarkEnd w:id="33"/>
      <w:bookmarkEnd w:id="34"/>
      <w:r>
        <w:rPr>
          <w:lang w:eastAsia="en-GB"/>
        </w:rPr>
        <w:t>party undertakes that it shall in the future refrain from any conduct or circumstances within any part of its business or supply chain anywhere in the world that may constitute “</w:t>
      </w:r>
      <w:r>
        <w:rPr>
          <w:i/>
          <w:iCs/>
          <w:lang w:eastAsia="en-GB"/>
        </w:rPr>
        <w:t>slavery and human trafficking</w:t>
      </w:r>
      <w:r>
        <w:rPr>
          <w:lang w:eastAsia="en-GB"/>
        </w:rPr>
        <w:t>” (as defined in section 54 of the Modern Slavery Act 2015).</w:t>
      </w:r>
    </w:p>
    <w:p w:rsidR="00B151AC" w:rsidP="00B151AC" w:rsidRDefault="00B151AC" w14:paraId="7A618EAF" w14:textId="77777777">
      <w:pPr>
        <w:pStyle w:val="BWBLevel2"/>
      </w:pPr>
      <w:r>
        <w:rPr>
          <w:lang w:eastAsia="en-GB"/>
        </w:rPr>
        <w:t xml:space="preserve">During the term of this Framework Agreement and for six years after the termination of this Agreement the Supplier shall maintain such records relating to its obligations under this Framework Agreement as may be necessary to trace to supply chain of the Services and to enable L&amp;P to determine the Supplier’s compliance with clauses </w:t>
      </w:r>
      <w:r>
        <w:rPr>
          <w:lang w:eastAsia="en-GB"/>
        </w:rPr>
        <w:fldChar w:fldCharType="begin"/>
      </w:r>
      <w:r>
        <w:rPr>
          <w:lang w:eastAsia="en-GB"/>
        </w:rPr>
        <w:instrText xml:space="preserve"> REF _Ref18080073 \r \h </w:instrText>
      </w:r>
      <w:r>
        <w:rPr>
          <w:lang w:eastAsia="en-GB"/>
        </w:rPr>
      </w:r>
      <w:r>
        <w:rPr>
          <w:lang w:eastAsia="en-GB"/>
        </w:rPr>
        <w:fldChar w:fldCharType="separate"/>
      </w:r>
      <w:r w:rsidR="00CF4195">
        <w:rPr>
          <w:lang w:eastAsia="en-GB"/>
        </w:rPr>
        <w:t>12.1</w:t>
      </w:r>
      <w:r>
        <w:rPr>
          <w:lang w:eastAsia="en-GB"/>
        </w:rPr>
        <w:fldChar w:fldCharType="end"/>
      </w:r>
      <w:r>
        <w:rPr>
          <w:lang w:eastAsia="en-GB"/>
        </w:rPr>
        <w:t xml:space="preserve"> and </w:t>
      </w:r>
      <w:r>
        <w:rPr>
          <w:lang w:eastAsia="en-GB"/>
        </w:rPr>
        <w:fldChar w:fldCharType="begin"/>
      </w:r>
      <w:r>
        <w:rPr>
          <w:lang w:eastAsia="en-GB"/>
        </w:rPr>
        <w:instrText xml:space="preserve"> REF _Ref17289522 \r \h </w:instrText>
      </w:r>
      <w:r>
        <w:rPr>
          <w:lang w:eastAsia="en-GB"/>
        </w:rPr>
      </w:r>
      <w:r>
        <w:rPr>
          <w:lang w:eastAsia="en-GB"/>
        </w:rPr>
        <w:fldChar w:fldCharType="separate"/>
      </w:r>
      <w:r w:rsidR="00CF4195">
        <w:rPr>
          <w:lang w:eastAsia="en-GB"/>
        </w:rPr>
        <w:t>12.3</w:t>
      </w:r>
      <w:r>
        <w:rPr>
          <w:lang w:eastAsia="en-GB"/>
        </w:rPr>
        <w:fldChar w:fldCharType="end"/>
      </w:r>
      <w:r>
        <w:rPr>
          <w:lang w:eastAsia="en-GB"/>
        </w:rPr>
        <w:t>.</w:t>
      </w:r>
    </w:p>
    <w:p w:rsidR="00B151AC" w:rsidP="00B151AC" w:rsidRDefault="00B151AC" w14:paraId="0BABB807" w14:textId="77777777">
      <w:pPr>
        <w:pStyle w:val="BWBLevel2"/>
        <w:rPr>
          <w:lang w:eastAsia="en-GB"/>
        </w:rPr>
      </w:pPr>
      <w:r>
        <w:rPr>
          <w:lang w:eastAsia="en-GB"/>
        </w:rPr>
        <w:t>Each party and their contractors and agents shall seek and purchase goods and materials in order to fulfil its obligations under this Framework Agreement that are ethically sourced and are produced and delivered under conditions that do not involve the abuse or exploitation of any persons encompassing: (i) child/forced labour; (ii) conditions of work; (iii) health and safety; (iv) discrimination; (v) wages; (vi) hours of work; and (vii) environment.</w:t>
      </w:r>
    </w:p>
    <w:p w:rsidR="00B4010B" w:rsidP="00097EF2" w:rsidRDefault="00B4010B" w14:paraId="55BFA01C" w14:textId="77777777">
      <w:pPr>
        <w:pStyle w:val="BWBLevel2"/>
      </w:pPr>
      <w:r>
        <w:t xml:space="preserve">The Supplier warrants, represents and undertakes that it is not aware of any financial or other advantage being given to any person working for or engaged by L&amp;P, or that an </w:t>
      </w:r>
      <w:r>
        <w:lastRenderedPageBreak/>
        <w:t>agreement has been reached to that effect, in connection with the execution of this Framework Agreement, excluding any arrangement of which full details have been disclosed in writing to L&amp;P before the execution of this Framework Agreement.</w:t>
      </w:r>
    </w:p>
    <w:p w:rsidR="00B4010B" w:rsidP="00B4010B" w:rsidRDefault="00B4010B" w14:paraId="336E3B86" w14:textId="77777777">
      <w:pPr>
        <w:pStyle w:val="BWBLevel2"/>
      </w:pPr>
      <w:bookmarkStart w:name="_Ref18330914" w:id="35"/>
      <w:r>
        <w:t xml:space="preserve">The Supplier shall have an anti-bribery policy (which shall be disclosed to L&amp;P) to prevent any Staff or Sub-Contractors from committing a </w:t>
      </w:r>
      <w:r w:rsidR="003C1DFF">
        <w:t xml:space="preserve">breach of this clause </w:t>
      </w:r>
      <w:r w:rsidR="003C1DFF">
        <w:fldChar w:fldCharType="begin"/>
      </w:r>
      <w:r w:rsidR="003C1DFF">
        <w:instrText xml:space="preserve"> REF _Ref18080034 \r \h </w:instrText>
      </w:r>
      <w:r w:rsidR="003C1DFF">
        <w:fldChar w:fldCharType="separate"/>
      </w:r>
      <w:r w:rsidR="00CF4195">
        <w:t>12</w:t>
      </w:r>
      <w:r w:rsidR="003C1DFF">
        <w:fldChar w:fldCharType="end"/>
      </w:r>
      <w:r w:rsidR="003C1DFF">
        <w:t>, and shall enforce it where appropriate.</w:t>
      </w:r>
      <w:bookmarkEnd w:id="35"/>
    </w:p>
    <w:p w:rsidR="003C1DFF" w:rsidP="00B4010B" w:rsidRDefault="003C1DFF" w14:paraId="26EE45FE" w14:textId="77777777">
      <w:pPr>
        <w:pStyle w:val="BWBLevel2"/>
      </w:pPr>
      <w:r>
        <w:t xml:space="preserve">If any breach of clause </w:t>
      </w:r>
      <w:r>
        <w:fldChar w:fldCharType="begin"/>
      </w:r>
      <w:r>
        <w:instrText xml:space="preserve"> REF _Ref18080073 \r \h </w:instrText>
      </w:r>
      <w:r>
        <w:fldChar w:fldCharType="separate"/>
      </w:r>
      <w:r w:rsidR="00CF4195">
        <w:t>12.1</w:t>
      </w:r>
      <w:r>
        <w:fldChar w:fldCharType="end"/>
      </w:r>
      <w:r>
        <w:t xml:space="preserve"> is suspected or known, the Supplier must notify L&amp;P immediately.</w:t>
      </w:r>
    </w:p>
    <w:p w:rsidR="003C1DFF" w:rsidP="00B4010B" w:rsidRDefault="003C1DFF" w14:paraId="1DFFF199" w14:textId="77777777">
      <w:pPr>
        <w:pStyle w:val="BWBLevel2"/>
      </w:pPr>
      <w:r>
        <w:t xml:space="preserve">If the Supplier notifies L&amp;P that it suspects or know that there may be a breach of this clause </w:t>
      </w:r>
      <w:r w:rsidR="00C569F4">
        <w:fldChar w:fldCharType="begin"/>
      </w:r>
      <w:r w:rsidR="00C569F4">
        <w:instrText xml:space="preserve"> REF _Ref18330914 \r \h </w:instrText>
      </w:r>
      <w:r w:rsidR="00C569F4">
        <w:fldChar w:fldCharType="separate"/>
      </w:r>
      <w:r w:rsidR="00C569F4">
        <w:t>12.8</w:t>
      </w:r>
      <w:r w:rsidR="00C569F4">
        <w:fldChar w:fldCharType="end"/>
      </w:r>
      <w:r>
        <w:t xml:space="preserve"> the Supplier must respond promptly to L&amp;P’s enquiries, co-operate with any investigation, and allow L&amp;P to audit books, </w:t>
      </w:r>
      <w:proofErr w:type="gramStart"/>
      <w:r>
        <w:t>records</w:t>
      </w:r>
      <w:proofErr w:type="gramEnd"/>
      <w:r>
        <w:t xml:space="preserve"> an</w:t>
      </w:r>
      <w:r w:rsidR="006945BA">
        <w:t>d any other relevant documents.</w:t>
      </w:r>
    </w:p>
    <w:p w:rsidR="006945BA" w:rsidP="00B4010B" w:rsidRDefault="006945BA" w14:paraId="7EE449A1" w14:textId="77777777">
      <w:pPr>
        <w:pStyle w:val="BWBLevel2"/>
      </w:pPr>
      <w:r>
        <w:t xml:space="preserve">L&amp;P may terminate this Framework Agreement by written notice with immediate effect if the Supplier, its Staff or Sub-Contractors (in all cases </w:t>
      </w:r>
      <w:proofErr w:type="gramStart"/>
      <w:r>
        <w:t>whether or not</w:t>
      </w:r>
      <w:proofErr w:type="gramEnd"/>
      <w:r>
        <w:t xml:space="preserve"> acting with the Supplier’s knowledge) breach clause </w:t>
      </w:r>
      <w:r>
        <w:fldChar w:fldCharType="begin"/>
      </w:r>
      <w:r>
        <w:instrText xml:space="preserve"> REF _Ref18080073 \r \h </w:instrText>
      </w:r>
      <w:r>
        <w:fldChar w:fldCharType="separate"/>
      </w:r>
      <w:r w:rsidR="00CF4195">
        <w:t>12.1</w:t>
      </w:r>
      <w:r>
        <w:fldChar w:fldCharType="end"/>
      </w:r>
      <w:r>
        <w:t xml:space="preserve">. </w:t>
      </w:r>
    </w:p>
    <w:p w:rsidR="006945BA" w:rsidP="00B4010B" w:rsidRDefault="006945BA" w14:paraId="16E99788" w14:textId="77777777">
      <w:pPr>
        <w:pStyle w:val="BWBLevel2"/>
      </w:pPr>
      <w:bookmarkStart w:name="_Ref18080905" w:id="36"/>
      <w:r>
        <w:t>Any notice of termination under</w:t>
      </w:r>
      <w:r w:rsidR="008A656B">
        <w:t xml:space="preserve"> this</w:t>
      </w:r>
      <w:r>
        <w:t xml:space="preserve"> clause must specify the nature of the breach, the identity of the part</w:t>
      </w:r>
      <w:r w:rsidR="008A656B">
        <w:t>y</w:t>
      </w:r>
      <w:r>
        <w:t xml:space="preserve"> whom L&amp;P believes has committed the breach and the date on which this Framework Agreement will terminate.</w:t>
      </w:r>
      <w:bookmarkEnd w:id="36"/>
    </w:p>
    <w:p w:rsidR="00E276B0" w:rsidP="00B4010B" w:rsidRDefault="00E276B0" w14:paraId="1A670191" w14:textId="77777777">
      <w:pPr>
        <w:pStyle w:val="BWBLevel2"/>
      </w:pPr>
      <w:r>
        <w:t xml:space="preserve">Notwithstanding clause </w:t>
      </w:r>
      <w:r>
        <w:fldChar w:fldCharType="begin"/>
      </w:r>
      <w:r>
        <w:instrText xml:space="preserve"> REF _Ref18080961 \r \h </w:instrText>
      </w:r>
      <w:r>
        <w:fldChar w:fldCharType="separate"/>
      </w:r>
      <w:r w:rsidR="00CF4195">
        <w:t>20</w:t>
      </w:r>
      <w:r>
        <w:fldChar w:fldCharType="end"/>
      </w:r>
      <w:r>
        <w:t xml:space="preserve"> (Dispute Resolution) any dispute relating to the interpretation of this clause </w:t>
      </w:r>
      <w:r>
        <w:fldChar w:fldCharType="begin"/>
      </w:r>
      <w:r>
        <w:instrText xml:space="preserve"> REF _Ref18080034 \r \h </w:instrText>
      </w:r>
      <w:r>
        <w:fldChar w:fldCharType="separate"/>
      </w:r>
      <w:r w:rsidR="00CF4195">
        <w:t>12</w:t>
      </w:r>
      <w:r>
        <w:fldChar w:fldCharType="end"/>
      </w:r>
      <w:r>
        <w:t xml:space="preserve"> shall be determined by L&amp;P and its decision shall be final and conclusive.</w:t>
      </w:r>
    </w:p>
    <w:p w:rsidR="006945BA" w:rsidP="00B4010B" w:rsidRDefault="00E276B0" w14:paraId="7CB3E440" w14:textId="77777777">
      <w:pPr>
        <w:pStyle w:val="BWBLevel2"/>
      </w:pPr>
      <w:r>
        <w:t xml:space="preserve">Any termination under this clause </w:t>
      </w:r>
      <w:r>
        <w:fldChar w:fldCharType="begin"/>
      </w:r>
      <w:r>
        <w:instrText xml:space="preserve"> REF _Ref18080034 \r \h </w:instrText>
      </w:r>
      <w:r>
        <w:fldChar w:fldCharType="separate"/>
      </w:r>
      <w:r w:rsidR="00CF4195">
        <w:t>12</w:t>
      </w:r>
      <w:r>
        <w:fldChar w:fldCharType="end"/>
      </w:r>
      <w:r w:rsidRPr="00E276B0">
        <w:t xml:space="preserve"> </w:t>
      </w:r>
      <w:r>
        <w:t xml:space="preserve">will be without prejudice to any right or remedy which has already accrued or subsequently accrues to </w:t>
      </w:r>
      <w:r w:rsidR="00B97F63">
        <w:t>L&amp;P</w:t>
      </w:r>
      <w:r>
        <w:t>.</w:t>
      </w:r>
    </w:p>
    <w:p w:rsidRPr="003F63DF" w:rsidR="003F63DF" w:rsidP="003F63DF" w:rsidRDefault="003F63DF" w14:paraId="1C485D85" w14:textId="77777777">
      <w:pPr>
        <w:pStyle w:val="BWBLevel1"/>
      </w:pPr>
      <w:bookmarkStart w:name="_Ref18083542" w:id="37"/>
      <w:r>
        <w:rPr>
          <w:b/>
        </w:rPr>
        <w:t>DATA PROTECTION</w:t>
      </w:r>
      <w:bookmarkEnd w:id="37"/>
    </w:p>
    <w:p w:rsidR="003F63DF" w:rsidP="003F63DF" w:rsidRDefault="003F63DF" w14:paraId="1F386AF2" w14:textId="77777777">
      <w:pPr>
        <w:pStyle w:val="BWBLevel2"/>
      </w:pPr>
      <w:r>
        <w:t>Each party shall comply with its respective obligations under the Data Protection Legislation.</w:t>
      </w:r>
    </w:p>
    <w:p w:rsidR="003F63DF" w:rsidP="003F63DF" w:rsidRDefault="003F63DF" w14:paraId="526B7F29" w14:textId="77777777">
      <w:pPr>
        <w:pStyle w:val="BWBLevel2"/>
      </w:pPr>
      <w:r>
        <w:t>Each party shall use reasonable endeavours to ensure that it does not act or omit to act in a way as to cause the other party to breach any of its obligations under the Data Protection Legislation.</w:t>
      </w:r>
    </w:p>
    <w:p w:rsidR="003F63DF" w:rsidP="003F63DF" w:rsidRDefault="003F63DF" w14:paraId="00FA190C" w14:textId="77777777">
      <w:pPr>
        <w:pStyle w:val="BWBLevel2"/>
      </w:pPr>
      <w:r>
        <w:t>T</w:t>
      </w:r>
      <w:r w:rsidRPr="005302CF">
        <w:t xml:space="preserve">he </w:t>
      </w:r>
      <w:r>
        <w:t>parties</w:t>
      </w:r>
      <w:r w:rsidRPr="005302CF">
        <w:t xml:space="preserve"> shall co-operate in good faith to ensure as far as</w:t>
      </w:r>
      <w:r>
        <w:t xml:space="preserve"> reasonably possible that each p</w:t>
      </w:r>
      <w:r w:rsidRPr="005302CF">
        <w:t xml:space="preserve">arty is able to perform its obligations under the </w:t>
      </w:r>
      <w:r>
        <w:t>Framework</w:t>
      </w:r>
      <w:r w:rsidRPr="005302CF">
        <w:t xml:space="preserve"> Agreement</w:t>
      </w:r>
      <w:r>
        <w:t xml:space="preserve"> (and any Call-Off Contract)</w:t>
      </w:r>
      <w:r w:rsidRPr="005302CF">
        <w:t xml:space="preserve"> in compliance with the Data </w:t>
      </w:r>
      <w:r>
        <w:t>Protection Legislation.</w:t>
      </w:r>
    </w:p>
    <w:p w:rsidR="003F63DF" w:rsidP="003F63DF" w:rsidRDefault="003F63DF" w14:paraId="159F89F9" w14:textId="77777777">
      <w:pPr>
        <w:pStyle w:val="BWBLevel2"/>
      </w:pPr>
      <w:r>
        <w:t xml:space="preserve">Where the Supplier acts as a processor on behalf of L&amp;P (as a controller), the provisions in </w:t>
      </w:r>
      <w:r w:rsidR="00C2796F">
        <w:fldChar w:fldCharType="begin"/>
      </w:r>
      <w:r w:rsidR="00C2796F">
        <w:instrText xml:space="preserve"> REF _Ref18083624 \r \h </w:instrText>
      </w:r>
      <w:r w:rsidR="00C2796F">
        <w:fldChar w:fldCharType="separate"/>
      </w:r>
      <w:r w:rsidR="00CF4195">
        <w:t>Schedule 6</w:t>
      </w:r>
      <w:r w:rsidR="00C2796F">
        <w:fldChar w:fldCharType="end"/>
      </w:r>
      <w:r w:rsidR="00C2796F">
        <w:t xml:space="preserve"> </w:t>
      </w:r>
      <w:r>
        <w:t>shall also apply.</w:t>
      </w:r>
    </w:p>
    <w:p w:rsidR="003F63DF" w:rsidP="003F63DF" w:rsidRDefault="003F63DF" w14:paraId="247CDA2B" w14:textId="77777777">
      <w:pPr>
        <w:pStyle w:val="BWBLevel2"/>
      </w:pPr>
      <w:r>
        <w:t>Where the Supplier acts as a controller in conjunction with L&amp;P (also acting as a controller), the provisions in</w:t>
      </w:r>
      <w:r w:rsidR="00C2796F">
        <w:t xml:space="preserve"> </w:t>
      </w:r>
      <w:r w:rsidR="00C2796F">
        <w:fldChar w:fldCharType="begin"/>
      </w:r>
      <w:r w:rsidR="00C2796F">
        <w:instrText xml:space="preserve"> REF _Ref18083608 \r \h </w:instrText>
      </w:r>
      <w:r w:rsidR="00C2796F">
        <w:fldChar w:fldCharType="separate"/>
      </w:r>
      <w:r w:rsidR="00CF4195">
        <w:t>Schedule 7</w:t>
      </w:r>
      <w:r w:rsidR="00C2796F">
        <w:fldChar w:fldCharType="end"/>
      </w:r>
      <w:r>
        <w:t xml:space="preserve"> shall also apply.</w:t>
      </w:r>
    </w:p>
    <w:p w:rsidR="003F63DF" w:rsidP="00592461" w:rsidRDefault="003F63DF" w14:paraId="64CA7840" w14:textId="77777777">
      <w:pPr>
        <w:pStyle w:val="BWBLevel2"/>
      </w:pPr>
      <w:r>
        <w:t>If during the term of the Framework Agreement</w:t>
      </w:r>
      <w:r w:rsidRPr="00C8205B">
        <w:t xml:space="preserve"> the Data </w:t>
      </w:r>
      <w:r>
        <w:t>Protection Legislation changes</w:t>
      </w:r>
      <w:r w:rsidRPr="00C8205B">
        <w:t xml:space="preserve"> in a way that this </w:t>
      </w:r>
      <w:r>
        <w:t>Framework Agreement</w:t>
      </w:r>
      <w:r w:rsidRPr="00C8205B">
        <w:t xml:space="preserve"> is no longer adequate or appropriate for compliance with the</w:t>
      </w:r>
      <w:r>
        <w:t xml:space="preserve"> Data Protection Legislation, the p</w:t>
      </w:r>
      <w:r w:rsidRPr="00C8205B">
        <w:t xml:space="preserve">arties agree that they shall negotiate in good faith </w:t>
      </w:r>
      <w:r w:rsidRPr="00C8205B">
        <w:lastRenderedPageBreak/>
        <w:t xml:space="preserve">to review this </w:t>
      </w:r>
      <w:r>
        <w:t xml:space="preserve">Framework </w:t>
      </w:r>
      <w:r w:rsidRPr="00C8205B">
        <w:t xml:space="preserve">Agreement in light of the current </w:t>
      </w:r>
      <w:r>
        <w:t>Data Protection Legislation</w:t>
      </w:r>
      <w:r w:rsidRPr="00C8205B">
        <w:t xml:space="preserve"> and amend, terminate and/or replace this </w:t>
      </w:r>
      <w:r>
        <w:t xml:space="preserve">clause and the relevant schedule, </w:t>
      </w:r>
      <w:r w:rsidRPr="00C8205B">
        <w:t>as appropriate</w:t>
      </w:r>
      <w:r w:rsidR="009A67DD">
        <w:t>.</w:t>
      </w:r>
    </w:p>
    <w:p w:rsidRPr="009A67DD" w:rsidR="009A67DD" w:rsidP="009A67DD" w:rsidRDefault="009A67DD" w14:paraId="46742287" w14:textId="77777777">
      <w:pPr>
        <w:pStyle w:val="BWBLevel1"/>
      </w:pPr>
      <w:r>
        <w:rPr>
          <w:b/>
        </w:rPr>
        <w:t>PUBLICITY</w:t>
      </w:r>
    </w:p>
    <w:p w:rsidR="009A67DD" w:rsidP="009A67DD" w:rsidRDefault="009A67DD" w14:paraId="705D6D28" w14:textId="77777777">
      <w:pPr>
        <w:pStyle w:val="BWBLevel2"/>
      </w:pPr>
      <w:r>
        <w:t>Unless otherwise directed by L&amp;P, the Supplier shall not make any press announcements or publicise this Framework Agreement in any way without L&amp;P’s prior written consent.</w:t>
      </w:r>
    </w:p>
    <w:p w:rsidR="009A67DD" w:rsidP="009A67DD" w:rsidRDefault="009A67DD" w14:paraId="4B3188BF" w14:textId="77777777">
      <w:pPr>
        <w:pStyle w:val="BWBLevel2"/>
      </w:pPr>
      <w:r>
        <w:t>L&amp;P shall be entitled to publicise this Framework Agreement in accordance with any legal obligation on L&amp;P.</w:t>
      </w:r>
    </w:p>
    <w:p w:rsidR="009A67DD" w:rsidP="009A67DD" w:rsidRDefault="009A67DD" w14:paraId="4657F2E9" w14:textId="77777777">
      <w:pPr>
        <w:pStyle w:val="BWBLevel2"/>
      </w:pPr>
      <w:r>
        <w:t>The Supplier shall not do anything that may damage the reputation of L&amp;P or bring L&amp;P into disrepute.</w:t>
      </w:r>
    </w:p>
    <w:p w:rsidRPr="00211A8E" w:rsidR="00211A8E" w:rsidP="009A67DD" w:rsidRDefault="00211A8E" w14:paraId="370EA139" w14:textId="77777777">
      <w:pPr>
        <w:pStyle w:val="BWBLevel1"/>
      </w:pPr>
      <w:bookmarkStart w:name="_Ref18083547" w:id="38"/>
      <w:bookmarkStart w:name="_Ref18078875" w:id="39"/>
      <w:r>
        <w:rPr>
          <w:b/>
        </w:rPr>
        <w:t>LIMITATION OF LIABILITY</w:t>
      </w:r>
      <w:bookmarkEnd w:id="38"/>
    </w:p>
    <w:p w:rsidRPr="00211A8E" w:rsidR="00211A8E" w:rsidP="00211A8E" w:rsidRDefault="00211A8E" w14:paraId="474BD39C" w14:textId="77777777">
      <w:pPr>
        <w:pStyle w:val="BWBLevel2"/>
      </w:pPr>
      <w:bookmarkStart w:name="_Ref18082090" w:id="40"/>
      <w:r w:rsidRPr="0035423E">
        <w:rPr>
          <w:rFonts w:eastAsia="Times New Roman"/>
        </w:rPr>
        <w:t xml:space="preserve">Nothing in this </w:t>
      </w:r>
      <w:r>
        <w:rPr>
          <w:rFonts w:eastAsia="Times New Roman"/>
        </w:rPr>
        <w:t>Framework Agreement</w:t>
      </w:r>
      <w:r w:rsidRPr="0035423E">
        <w:rPr>
          <w:rFonts w:eastAsia="Times New Roman"/>
        </w:rPr>
        <w:t xml:space="preserve"> shall limit or exclude either party’s liability for: (a) death or personal injury caused by its negligence, or the negligence of its personnel, agents or subcontractors; (b) fraud or fraudulent misrepresentation; (c) any indemnity given under this </w:t>
      </w:r>
      <w:r>
        <w:rPr>
          <w:rFonts w:eastAsia="Times New Roman"/>
        </w:rPr>
        <w:t>Framework Agreement</w:t>
      </w:r>
      <w:r w:rsidRPr="0035423E">
        <w:rPr>
          <w:rFonts w:eastAsia="Times New Roman"/>
        </w:rPr>
        <w:t>; (d) breach of the terms implied by section 2 of the Supply of Goods and Services Act 1982 (title and quiet possession); or (e) any other liability which cannot be legally limited or excluded by Applicable Law</w:t>
      </w:r>
      <w:r>
        <w:rPr>
          <w:rFonts w:eastAsia="Times New Roman"/>
        </w:rPr>
        <w:t>.</w:t>
      </w:r>
      <w:bookmarkEnd w:id="40"/>
    </w:p>
    <w:p w:rsidRPr="00211A8E" w:rsidR="00211A8E" w:rsidP="00211A8E" w:rsidRDefault="00211A8E" w14:paraId="4301E196" w14:textId="77777777">
      <w:pPr>
        <w:pStyle w:val="BWBLevel2"/>
      </w:pPr>
      <w:r>
        <w:rPr>
          <w:rFonts w:eastAsia="Times New Roman"/>
        </w:rPr>
        <w:t xml:space="preserve">Subject to clause </w:t>
      </w:r>
      <w:r>
        <w:rPr>
          <w:rFonts w:eastAsia="Times New Roman"/>
        </w:rPr>
        <w:fldChar w:fldCharType="begin"/>
      </w:r>
      <w:r>
        <w:rPr>
          <w:rFonts w:eastAsia="Times New Roman"/>
        </w:rPr>
        <w:instrText xml:space="preserve"> REF _Ref18082090 \r \h </w:instrText>
      </w:r>
      <w:r>
        <w:rPr>
          <w:rFonts w:eastAsia="Times New Roman"/>
        </w:rPr>
      </w:r>
      <w:r>
        <w:rPr>
          <w:rFonts w:eastAsia="Times New Roman"/>
        </w:rPr>
        <w:fldChar w:fldCharType="separate"/>
      </w:r>
      <w:r w:rsidR="00CF4195">
        <w:rPr>
          <w:rFonts w:eastAsia="Times New Roman"/>
        </w:rPr>
        <w:t>15.1</w:t>
      </w:r>
      <w:r>
        <w:rPr>
          <w:rFonts w:eastAsia="Times New Roman"/>
        </w:rPr>
        <w:fldChar w:fldCharType="end"/>
      </w:r>
      <w:r>
        <w:rPr>
          <w:rFonts w:eastAsia="Times New Roman"/>
        </w:rPr>
        <w:t>, neither party t</w:t>
      </w:r>
      <w:r w:rsidRPr="0035423E">
        <w:rPr>
          <w:rFonts w:eastAsia="Times New Roman"/>
        </w:rPr>
        <w:t xml:space="preserve">o this </w:t>
      </w:r>
      <w:r>
        <w:rPr>
          <w:rFonts w:eastAsia="Times New Roman"/>
        </w:rPr>
        <w:t>Framework Agreement</w:t>
      </w:r>
      <w:r w:rsidRPr="0035423E">
        <w:rPr>
          <w:rFonts w:eastAsia="Times New Roman"/>
        </w:rPr>
        <w:t xml:space="preserve"> shall have any liability to the other party, whether in contract, tort (including negligence), breach of statutory duty, or otherwise, for any: (i) loss of profit; (ii) loss of goodwill; (iii) loss of business; (iv) loss of business opportunity; (v) loss of anticipated saving; or (vi) special, indirect or consequential damage or loss arising under or in connection with this</w:t>
      </w:r>
      <w:r>
        <w:rPr>
          <w:rFonts w:eastAsia="Times New Roman"/>
        </w:rPr>
        <w:t xml:space="preserve"> Framework Agreement.</w:t>
      </w:r>
    </w:p>
    <w:p w:rsidRPr="00211A8E" w:rsidR="00211A8E" w:rsidP="00211A8E" w:rsidRDefault="00211A8E" w14:paraId="3A381022" w14:textId="77777777">
      <w:pPr>
        <w:pStyle w:val="BWBLevel2"/>
      </w:pPr>
      <w:r>
        <w:rPr>
          <w:rFonts w:eastAsia="Times New Roman"/>
        </w:rPr>
        <w:t xml:space="preserve">Subject to clause </w:t>
      </w:r>
      <w:r>
        <w:rPr>
          <w:rFonts w:eastAsia="Times New Roman"/>
        </w:rPr>
        <w:fldChar w:fldCharType="begin"/>
      </w:r>
      <w:r>
        <w:rPr>
          <w:rFonts w:eastAsia="Times New Roman"/>
        </w:rPr>
        <w:instrText xml:space="preserve"> REF _Ref18082090 \r \h </w:instrText>
      </w:r>
      <w:r>
        <w:rPr>
          <w:rFonts w:eastAsia="Times New Roman"/>
        </w:rPr>
      </w:r>
      <w:r>
        <w:rPr>
          <w:rFonts w:eastAsia="Times New Roman"/>
        </w:rPr>
        <w:fldChar w:fldCharType="separate"/>
      </w:r>
      <w:r w:rsidR="00CF4195">
        <w:rPr>
          <w:rFonts w:eastAsia="Times New Roman"/>
        </w:rPr>
        <w:t>15.1</w:t>
      </w:r>
      <w:r>
        <w:rPr>
          <w:rFonts w:eastAsia="Times New Roman"/>
        </w:rPr>
        <w:fldChar w:fldCharType="end"/>
      </w:r>
      <w:r>
        <w:rPr>
          <w:rFonts w:eastAsia="Times New Roman"/>
        </w:rPr>
        <w:t xml:space="preserve">, </w:t>
      </w:r>
      <w:r w:rsidRPr="0061308A">
        <w:rPr>
          <w:rFonts w:eastAsia="Times New Roman"/>
        </w:rPr>
        <w:t xml:space="preserve">each party’s total liability to the other party, whether in contract, tort (including negligence), breach of statutory duty, or otherwise, arising under or in connection with this </w:t>
      </w:r>
      <w:r>
        <w:rPr>
          <w:rFonts w:eastAsia="Times New Roman"/>
        </w:rPr>
        <w:t>Framework Agreement</w:t>
      </w:r>
      <w:r w:rsidRPr="0061308A">
        <w:rPr>
          <w:rFonts w:eastAsia="Times New Roman"/>
        </w:rPr>
        <w:t xml:space="preserve"> shall be limited to </w:t>
      </w:r>
      <w:r>
        <w:rPr>
          <w:rFonts w:eastAsia="Times New Roman"/>
        </w:rPr>
        <w:t>£250,000.</w:t>
      </w:r>
    </w:p>
    <w:p w:rsidRPr="006666DA" w:rsidR="00211A8E" w:rsidP="00211A8E" w:rsidRDefault="006666DA" w14:paraId="13CFBD9F" w14:textId="77777777">
      <w:pPr>
        <w:pStyle w:val="BWBLevel2"/>
      </w:pPr>
      <w:r>
        <w:rPr>
          <w:rFonts w:eastAsia="Times New Roman"/>
        </w:rPr>
        <w:t xml:space="preserve">Subject to clause </w:t>
      </w:r>
      <w:r>
        <w:rPr>
          <w:rFonts w:eastAsia="Times New Roman"/>
        </w:rPr>
        <w:fldChar w:fldCharType="begin"/>
      </w:r>
      <w:r>
        <w:rPr>
          <w:rFonts w:eastAsia="Times New Roman"/>
        </w:rPr>
        <w:instrText xml:space="preserve"> REF _Ref18082090 \r \h </w:instrText>
      </w:r>
      <w:r>
        <w:rPr>
          <w:rFonts w:eastAsia="Times New Roman"/>
        </w:rPr>
      </w:r>
      <w:r>
        <w:rPr>
          <w:rFonts w:eastAsia="Times New Roman"/>
        </w:rPr>
        <w:fldChar w:fldCharType="separate"/>
      </w:r>
      <w:r w:rsidR="00CF4195">
        <w:rPr>
          <w:rFonts w:eastAsia="Times New Roman"/>
        </w:rPr>
        <w:t>15.1</w:t>
      </w:r>
      <w:r>
        <w:rPr>
          <w:rFonts w:eastAsia="Times New Roman"/>
        </w:rPr>
        <w:fldChar w:fldCharType="end"/>
      </w:r>
      <w:r>
        <w:rPr>
          <w:rFonts w:eastAsia="Times New Roman"/>
        </w:rPr>
        <w:t xml:space="preserve"> </w:t>
      </w:r>
      <w:r w:rsidR="00211A8E">
        <w:rPr>
          <w:rFonts w:eastAsia="Times New Roman"/>
        </w:rPr>
        <w:t xml:space="preserve">the Supplier shall on demand indemnify L&amp;P in </w:t>
      </w:r>
      <w:proofErr w:type="gramStart"/>
      <w:r w:rsidR="00211A8E">
        <w:rPr>
          <w:rFonts w:eastAsia="Times New Roman"/>
        </w:rPr>
        <w:t>full from</w:t>
      </w:r>
      <w:proofErr w:type="gramEnd"/>
      <w:r w:rsidR="00211A8E">
        <w:rPr>
          <w:rFonts w:eastAsia="Times New Roman"/>
        </w:rPr>
        <w:t xml:space="preserve"> and against all claims, proceedings, actions, damages, legal costs, expenses and any other liability whatsoever arising out of or in respect of or in connection with</w:t>
      </w:r>
      <w:r w:rsidR="00E02F9C">
        <w:rPr>
          <w:rFonts w:eastAsia="Times New Roman"/>
        </w:rPr>
        <w:t xml:space="preserve"> third</w:t>
      </w:r>
      <w:r w:rsidR="007B6C71">
        <w:rPr>
          <w:rFonts w:eastAsia="Times New Roman"/>
        </w:rPr>
        <w:t xml:space="preserve"> party claims in </w:t>
      </w:r>
      <w:r w:rsidR="00167E6B">
        <w:rPr>
          <w:rFonts w:eastAsia="Times New Roman"/>
        </w:rPr>
        <w:t xml:space="preserve">relation to this </w:t>
      </w:r>
      <w:r w:rsidR="00211A8E">
        <w:rPr>
          <w:rFonts w:eastAsia="Times New Roman"/>
        </w:rPr>
        <w:t>Framework Agreement</w:t>
      </w:r>
      <w:r>
        <w:rPr>
          <w:rFonts w:eastAsia="Times New Roman"/>
        </w:rPr>
        <w:t>.</w:t>
      </w:r>
    </w:p>
    <w:p w:rsidR="006666DA" w:rsidP="006666DA" w:rsidRDefault="006666DA" w14:paraId="23AA4B5D" w14:textId="77777777">
      <w:pPr>
        <w:pStyle w:val="BWBLevel2"/>
        <w:rPr>
          <w:rFonts w:eastAsia="Times New Roman"/>
        </w:rPr>
      </w:pPr>
      <w:r w:rsidRPr="005E3F79">
        <w:rPr>
          <w:rFonts w:eastAsia="Times New Roman"/>
        </w:rPr>
        <w:t xml:space="preserve">If the Supplier is required to indemnify L&amp;P under this </w:t>
      </w:r>
      <w:r>
        <w:rPr>
          <w:rFonts w:eastAsia="Times New Roman"/>
        </w:rPr>
        <w:t>Framework Agreement</w:t>
      </w:r>
      <w:r w:rsidRPr="005E3F79">
        <w:rPr>
          <w:rFonts w:eastAsia="Times New Roman"/>
        </w:rPr>
        <w:t>, L&amp;P shall</w:t>
      </w:r>
      <w:r>
        <w:rPr>
          <w:rFonts w:eastAsia="Times New Roman"/>
        </w:rPr>
        <w:t>:</w:t>
      </w:r>
    </w:p>
    <w:p w:rsidR="006666DA" w:rsidP="006666DA" w:rsidRDefault="006666DA" w14:paraId="5719F704" w14:textId="77777777">
      <w:pPr>
        <w:pStyle w:val="BWBLevel3"/>
        <w:rPr>
          <w:rFonts w:eastAsia="Times New Roman"/>
        </w:rPr>
      </w:pPr>
      <w:r w:rsidRPr="005E3F79">
        <w:rPr>
          <w:rFonts w:eastAsia="Times New Roman"/>
        </w:rPr>
        <w:t xml:space="preserve">wishes to rely on the applicable indemnity under this </w:t>
      </w:r>
      <w:r>
        <w:rPr>
          <w:rFonts w:eastAsia="Times New Roman"/>
        </w:rPr>
        <w:t>Framework Agreement</w:t>
      </w:r>
      <w:r w:rsidRPr="005E3F79">
        <w:rPr>
          <w:rFonts w:eastAsia="Times New Roman"/>
        </w:rPr>
        <w:t xml:space="preserve"> (</w:t>
      </w:r>
      <w:r w:rsidRPr="005E3F79">
        <w:rPr>
          <w:rFonts w:eastAsia="Times New Roman"/>
          <w:b/>
        </w:rPr>
        <w:t>Claim</w:t>
      </w:r>
      <w:r w:rsidRPr="005E3F79">
        <w:rPr>
          <w:rFonts w:eastAsia="Times New Roman"/>
        </w:rPr>
        <w:t>);</w:t>
      </w:r>
    </w:p>
    <w:p w:rsidR="006666DA" w:rsidP="006666DA" w:rsidRDefault="006666DA" w14:paraId="1A263231" w14:textId="77777777">
      <w:pPr>
        <w:pStyle w:val="BWBLevel3"/>
        <w:rPr>
          <w:rFonts w:eastAsia="Times New Roman"/>
        </w:rPr>
      </w:pPr>
      <w:r w:rsidRPr="005E3F79">
        <w:rPr>
          <w:rFonts w:eastAsia="Times New Roman"/>
        </w:rPr>
        <w:t>allow the Supplier, at its own cost, to conduct all negotiations and proceedings and to settle the Claim, always provided that the Supplier shall obtain L&amp;P’s prior approval of any settlement terms, such approval not to be unreasonably withheld</w:t>
      </w:r>
      <w:r>
        <w:rPr>
          <w:rFonts w:eastAsia="Times New Roman"/>
        </w:rPr>
        <w:t>;</w:t>
      </w:r>
    </w:p>
    <w:p w:rsidR="006666DA" w:rsidP="006666DA" w:rsidRDefault="006666DA" w14:paraId="46603E31" w14:textId="77777777">
      <w:pPr>
        <w:pStyle w:val="BWBLevel3"/>
        <w:rPr>
          <w:rFonts w:eastAsia="Times New Roman"/>
        </w:rPr>
      </w:pPr>
      <w:r w:rsidRPr="005E3F79">
        <w:rPr>
          <w:rFonts w:eastAsia="Times New Roman"/>
        </w:rPr>
        <w:t>provide the Supplier with such reasonable assistance regarding the Claim as is required by the Supplier, subject to reimbursement by the Supplier of L&amp;P’s costs so incurred</w:t>
      </w:r>
      <w:r>
        <w:rPr>
          <w:rFonts w:eastAsia="Times New Roman"/>
        </w:rPr>
        <w:t>; and</w:t>
      </w:r>
    </w:p>
    <w:p w:rsidRPr="00211A8E" w:rsidR="006666DA" w:rsidP="006666DA" w:rsidRDefault="006666DA" w14:paraId="753EC712" w14:textId="77777777">
      <w:pPr>
        <w:pStyle w:val="BWBLevel2"/>
      </w:pPr>
      <w:r w:rsidRPr="005E3F79">
        <w:rPr>
          <w:rFonts w:eastAsia="Times New Roman"/>
        </w:rPr>
        <w:t xml:space="preserve">not, without prior consultation with the Supplier, make any admission relating to the Claim or attempt to settle it, provided that the Supplier considers and defends any Claim diligently, </w:t>
      </w:r>
      <w:r w:rsidRPr="005E3F79">
        <w:rPr>
          <w:rFonts w:eastAsia="Times New Roman"/>
        </w:rPr>
        <w:lastRenderedPageBreak/>
        <w:t>using competent counsel and in such a way as not to bring the reputation of L&amp;P into disrepute</w:t>
      </w:r>
      <w:r>
        <w:rPr>
          <w:rFonts w:eastAsia="Times New Roman"/>
        </w:rPr>
        <w:t>.</w:t>
      </w:r>
    </w:p>
    <w:p w:rsidRPr="006666DA" w:rsidR="006666DA" w:rsidP="009A67DD" w:rsidRDefault="006666DA" w14:paraId="0468059D" w14:textId="77777777">
      <w:pPr>
        <w:pStyle w:val="BWBLevel1"/>
      </w:pPr>
      <w:r>
        <w:rPr>
          <w:b/>
        </w:rPr>
        <w:t>INSURANCE</w:t>
      </w:r>
    </w:p>
    <w:p w:rsidR="004D4ADB" w:rsidP="004D4ADB" w:rsidRDefault="004D4ADB" w14:paraId="25AC061E" w14:textId="77777777">
      <w:pPr>
        <w:pStyle w:val="BWBLevel2"/>
        <w:rPr>
          <w:rFonts w:eastAsia="Times New Roman"/>
          <w:lang w:eastAsia="en-GB"/>
        </w:rPr>
      </w:pPr>
      <w:r w:rsidRPr="004D4ADB">
        <w:rPr>
          <w:rFonts w:eastAsia="Times New Roman"/>
          <w:lang w:eastAsia="en-GB"/>
        </w:rPr>
        <w:t xml:space="preserve">During this </w:t>
      </w:r>
      <w:r>
        <w:rPr>
          <w:rFonts w:eastAsia="Times New Roman"/>
          <w:lang w:eastAsia="en-GB"/>
        </w:rPr>
        <w:t>Framework A</w:t>
      </w:r>
      <w:r w:rsidRPr="004D4ADB">
        <w:rPr>
          <w:rFonts w:eastAsia="Times New Roman"/>
          <w:lang w:eastAsia="en-GB"/>
        </w:rPr>
        <w:t>greement the Supplier shall maintain in force the following</w:t>
      </w:r>
      <w:r>
        <w:rPr>
          <w:rFonts w:eastAsia="Times New Roman"/>
          <w:lang w:eastAsia="en-GB"/>
        </w:rPr>
        <w:t xml:space="preserve"> </w:t>
      </w:r>
      <w:r w:rsidRPr="004D4ADB">
        <w:rPr>
          <w:rFonts w:eastAsia="Times New Roman"/>
          <w:lang w:eastAsia="en-GB"/>
        </w:rPr>
        <w:t>insurance policies with reputable insurance companies:</w:t>
      </w:r>
    </w:p>
    <w:p w:rsidR="004D4ADB" w:rsidP="004D4ADB" w:rsidRDefault="004D4ADB" w14:paraId="53737B93" w14:textId="77777777">
      <w:pPr>
        <w:pStyle w:val="BWBLevel3"/>
        <w:rPr>
          <w:rFonts w:eastAsia="Times New Roman"/>
          <w:lang w:eastAsia="en-GB"/>
        </w:rPr>
      </w:pPr>
      <w:r w:rsidRPr="004D4ADB">
        <w:rPr>
          <w:rFonts w:eastAsia="Times New Roman"/>
          <w:lang w:eastAsia="en-GB"/>
        </w:rPr>
        <w:t xml:space="preserve">public liability insurance with a limit of at least </w:t>
      </w:r>
      <w:r w:rsidR="001E42ED">
        <w:rPr>
          <w:rFonts w:eastAsia="Times New Roman"/>
          <w:lang w:eastAsia="en-GB"/>
        </w:rPr>
        <w:t>£5 million</w:t>
      </w:r>
      <w:r w:rsidRPr="004D4ADB" w:rsidR="001E42ED">
        <w:rPr>
          <w:rFonts w:eastAsia="Times New Roman"/>
          <w:lang w:eastAsia="en-GB"/>
        </w:rPr>
        <w:t xml:space="preserve"> </w:t>
      </w:r>
      <w:r w:rsidRPr="004D4ADB">
        <w:rPr>
          <w:rFonts w:eastAsia="Times New Roman"/>
          <w:lang w:eastAsia="en-GB"/>
        </w:rPr>
        <w:t>a claim;</w:t>
      </w:r>
    </w:p>
    <w:p w:rsidRPr="004D4ADB" w:rsidR="004D4ADB" w:rsidP="004D4ADB" w:rsidRDefault="004D4ADB" w14:paraId="1058859B" w14:textId="77777777">
      <w:pPr>
        <w:pStyle w:val="BWBLevel3"/>
        <w:rPr>
          <w:rFonts w:eastAsia="Times New Roman"/>
          <w:lang w:eastAsia="en-GB"/>
        </w:rPr>
      </w:pPr>
      <w:r w:rsidRPr="004D4ADB">
        <w:rPr>
          <w:rFonts w:eastAsia="Times New Roman"/>
          <w:lang w:eastAsia="en-GB"/>
        </w:rPr>
        <w:t>professional indemnity insurance with a limit of at least</w:t>
      </w:r>
      <w:r>
        <w:rPr>
          <w:rFonts w:eastAsia="Times New Roman"/>
          <w:lang w:eastAsia="en-GB"/>
        </w:rPr>
        <w:t xml:space="preserve"> £5 million</w:t>
      </w:r>
      <w:r w:rsidRPr="004D4ADB">
        <w:rPr>
          <w:rFonts w:eastAsia="Times New Roman"/>
          <w:lang w:eastAsia="en-GB"/>
        </w:rPr>
        <w:t xml:space="preserve"> for claims arising from a single event or series of related events in a single calendar year;</w:t>
      </w:r>
      <w:r w:rsidR="001E42ED">
        <w:rPr>
          <w:rFonts w:eastAsia="Times New Roman"/>
          <w:lang w:eastAsia="en-GB"/>
        </w:rPr>
        <w:t xml:space="preserve"> and</w:t>
      </w:r>
    </w:p>
    <w:p w:rsidRPr="001E42ED" w:rsidR="006666DA" w:rsidP="001E42ED" w:rsidRDefault="004D4ADB" w14:paraId="2F0A3E90" w14:textId="77777777">
      <w:pPr>
        <w:pStyle w:val="BWBLevel3"/>
        <w:rPr>
          <w:rFonts w:eastAsia="Times New Roman"/>
          <w:lang w:eastAsia="en-GB"/>
        </w:rPr>
      </w:pPr>
      <w:r w:rsidRPr="004D4ADB">
        <w:rPr>
          <w:rFonts w:eastAsia="Times New Roman"/>
          <w:lang w:eastAsia="en-GB"/>
        </w:rPr>
        <w:t xml:space="preserve">employer's liability insurance with a limit of at least </w:t>
      </w:r>
      <w:r w:rsidR="001E42ED">
        <w:rPr>
          <w:rFonts w:eastAsia="Times New Roman"/>
          <w:lang w:eastAsia="en-GB"/>
        </w:rPr>
        <w:t>£5 million</w:t>
      </w:r>
      <w:r w:rsidRPr="004D4ADB" w:rsidR="001E42ED">
        <w:rPr>
          <w:rFonts w:eastAsia="Times New Roman"/>
          <w:lang w:eastAsia="en-GB"/>
        </w:rPr>
        <w:t xml:space="preserve"> </w:t>
      </w:r>
      <w:r w:rsidRPr="004D4ADB">
        <w:rPr>
          <w:rFonts w:eastAsia="Times New Roman"/>
          <w:lang w:eastAsia="en-GB"/>
        </w:rPr>
        <w:t>for claims arising from a single event or series of related events in a single calendar year</w:t>
      </w:r>
      <w:r w:rsidR="001E42ED">
        <w:rPr>
          <w:rFonts w:eastAsia="Times New Roman"/>
          <w:lang w:eastAsia="en-GB"/>
        </w:rPr>
        <w:t>.</w:t>
      </w:r>
    </w:p>
    <w:p w:rsidRPr="009A67DD" w:rsidR="009A67DD" w:rsidP="009A67DD" w:rsidRDefault="009A67DD" w14:paraId="370ED715" w14:textId="77777777">
      <w:pPr>
        <w:pStyle w:val="BWBLevel1"/>
      </w:pPr>
      <w:bookmarkStart w:name="_Ref18330978" w:id="41"/>
      <w:r>
        <w:rPr>
          <w:b/>
        </w:rPr>
        <w:t>TERMINATION</w:t>
      </w:r>
      <w:bookmarkEnd w:id="39"/>
      <w:bookmarkEnd w:id="41"/>
    </w:p>
    <w:p w:rsidR="009A67DD" w:rsidP="009A67DD" w:rsidRDefault="00727312" w14:paraId="4F5E0005" w14:textId="77777777">
      <w:pPr>
        <w:pStyle w:val="BWBLevel2"/>
      </w:pPr>
      <w:bookmarkStart w:name="_Ref18078463" w:id="42"/>
      <w:r>
        <w:t>L&amp;P may terminate the Framework Agreement by serving written notice on the Supplier with effect from the date specified in such notice:</w:t>
      </w:r>
      <w:bookmarkEnd w:id="42"/>
    </w:p>
    <w:p w:rsidR="00727312" w:rsidP="00727312" w:rsidRDefault="00727312" w14:paraId="64338CEA" w14:textId="77777777">
      <w:pPr>
        <w:pStyle w:val="BWBLevel4"/>
      </w:pPr>
      <w:r>
        <w:t>where the Supplier commits a material breach and:</w:t>
      </w:r>
    </w:p>
    <w:p w:rsidR="00B53684" w:rsidP="00727312" w:rsidRDefault="00727312" w14:paraId="28B1E9B1" w14:textId="77777777">
      <w:pPr>
        <w:pStyle w:val="BWBLevel5"/>
      </w:pPr>
      <w:r>
        <w:t xml:space="preserve">the Supplier has not remedied the material breach to the satisfaction of L&amp;P within 20 </w:t>
      </w:r>
      <w:r w:rsidR="00B53684">
        <w:t>Working Days; or</w:t>
      </w:r>
    </w:p>
    <w:p w:rsidR="00727312" w:rsidP="00727312" w:rsidRDefault="00B53684" w14:paraId="4C5EE85E" w14:textId="77777777">
      <w:pPr>
        <w:pStyle w:val="BWBLevel5"/>
      </w:pPr>
      <w:r>
        <w:t>the material breach is not, in the reasonable opinion of L&amp;P, capable of remedy;</w:t>
      </w:r>
      <w:r w:rsidR="00727312">
        <w:t xml:space="preserve"> </w:t>
      </w:r>
      <w:r>
        <w:t>or</w:t>
      </w:r>
    </w:p>
    <w:p w:rsidR="00B53684" w:rsidP="00B53684" w:rsidRDefault="00B53684" w14:paraId="70053969" w14:textId="77777777">
      <w:pPr>
        <w:pStyle w:val="BWBLevel4"/>
      </w:pPr>
      <w:r>
        <w:t xml:space="preserve">where L&amp;P terminates a Call-Off Contract </w:t>
      </w:r>
      <w:proofErr w:type="gramStart"/>
      <w:r>
        <w:t>as a consequence of</w:t>
      </w:r>
      <w:proofErr w:type="gramEnd"/>
      <w:r>
        <w:t xml:space="preserve"> a material breach of that Call-Off Contract by the Supplier.</w:t>
      </w:r>
    </w:p>
    <w:p w:rsidR="00303AA0" w:rsidP="00303AA0" w:rsidRDefault="00303AA0" w14:paraId="13785421" w14:textId="77777777">
      <w:pPr>
        <w:pStyle w:val="BWBLevel2"/>
      </w:pPr>
      <w:bookmarkStart w:name="_Ref18078636" w:id="43"/>
      <w:r>
        <w:t>Without affecting any other right or remedy available to it, L&amp;P may terminate this Framework Agreement with immediate effect by giving written notice to the Supplier if:</w:t>
      </w:r>
      <w:bookmarkEnd w:id="43"/>
    </w:p>
    <w:p w:rsidR="00303AA0" w:rsidP="00303AA0" w:rsidRDefault="00303AA0" w14:paraId="0A402785" w14:textId="77777777">
      <w:pPr>
        <w:pStyle w:val="BWBLevel4"/>
      </w:pPr>
      <w:bookmarkStart w:name="_Ref18078638" w:id="44"/>
      <w:r>
        <w:t>the Supplier suspends, or threatens to suspend, payment of its debts or is unable to pay its debts as they fall due or admits inability to pay its debts or (being a company or limited liability partnership) is deemed unable to pay its debts within the meaning of section 123 of the Insolvency Act 1986;</w:t>
      </w:r>
      <w:bookmarkEnd w:id="44"/>
    </w:p>
    <w:p w:rsidR="00303AA0" w:rsidP="00303AA0" w:rsidRDefault="00303AA0" w14:paraId="5A38CF43" w14:textId="77777777">
      <w:pPr>
        <w:pStyle w:val="BWBLevel4"/>
      </w:pPr>
      <w:r>
        <w:t>the Supplier commences negotiations with all or any class of its creditors with a view to rescheduling any of its debts, or makes a proposal for or enters into any compromise or arrangement with its creditors other than (being a company) for the sole purpose of a scheme for a solvent amalgamation of Supplier with one or more other companies or the solvent reconstruction of the Supplier;</w:t>
      </w:r>
    </w:p>
    <w:p w:rsidR="00303AA0" w:rsidP="00303AA0" w:rsidRDefault="00303AA0" w14:paraId="50743526" w14:textId="77777777">
      <w:pPr>
        <w:pStyle w:val="BWBLevel4"/>
      </w:pPr>
      <w:r>
        <w:t>a petition is filed, a notice is given, a resolution is passed, or an order is made, for or in connection with the winding up of the Supplier (being a company) other than for the sole purpose of a scheme for a solvent amalgamation of the Supplier with one or more other companies or the solvent reconstruction of the Supplier;</w:t>
      </w:r>
    </w:p>
    <w:p w:rsidR="00303AA0" w:rsidP="00303AA0" w:rsidRDefault="00303AA0" w14:paraId="1527DDA8" w14:textId="77777777">
      <w:pPr>
        <w:pStyle w:val="BWBLevel4"/>
      </w:pPr>
      <w:r>
        <w:lastRenderedPageBreak/>
        <w:t>an application is made to court, or an order is made, for the appointment of an administrator, or if a notice of intention to appoint an administrator is given or if an administrator is appointed, over the Supplier (being a company);</w:t>
      </w:r>
    </w:p>
    <w:p w:rsidR="00303AA0" w:rsidP="00303AA0" w:rsidRDefault="00303AA0" w14:paraId="356F2A42" w14:textId="77777777">
      <w:pPr>
        <w:pStyle w:val="BWBLevel4"/>
      </w:pPr>
      <w:r>
        <w:t>the holder of a qualifying floating charge over the assets of the Supplier (being a company) has become entitled to appoint or has appointed an administrative receiver;</w:t>
      </w:r>
    </w:p>
    <w:p w:rsidR="00303AA0" w:rsidP="00303AA0" w:rsidRDefault="00303AA0" w14:paraId="04B4F09C" w14:textId="77777777">
      <w:pPr>
        <w:pStyle w:val="BWBLevel4"/>
      </w:pPr>
      <w:r>
        <w:t>a person becomes entitled to appoint a receiver over the assets of the Supplier or a receiver is appointed over the assets of the Supplier;</w:t>
      </w:r>
    </w:p>
    <w:p w:rsidR="00303AA0" w:rsidP="00303AA0" w:rsidRDefault="00303AA0" w14:paraId="2C7F40DA" w14:textId="77777777">
      <w:pPr>
        <w:pStyle w:val="BWBLevel4"/>
      </w:pPr>
      <w:bookmarkStart w:name="_Ref18078642" w:id="45"/>
      <w:r>
        <w:t>a creditor or encumbrancer of the Supplier attaches or takes possession of, or a distress, execution, sequestration or other such process is levied or enforced on or sued against, the whole or any part of the Supplier's assets and such attachment or process is not discharged within 14 days;</w:t>
      </w:r>
      <w:bookmarkEnd w:id="45"/>
    </w:p>
    <w:p w:rsidR="00303AA0" w:rsidP="00303AA0" w:rsidRDefault="00303AA0" w14:paraId="28E7BD2B" w14:textId="77777777">
      <w:pPr>
        <w:pStyle w:val="BWBLevel4"/>
      </w:pPr>
      <w:r>
        <w:t xml:space="preserve">any event occurs, or proceeding is taken, with respect to the Supplier in any jurisdiction to which it is subject that has an effect equivalent or similar to any of the events mentioned in clause </w:t>
      </w:r>
      <w:r>
        <w:fldChar w:fldCharType="begin"/>
      </w:r>
      <w:r>
        <w:instrText xml:space="preserve"> REF _Ref18078636 \r \h </w:instrText>
      </w:r>
      <w:r>
        <w:fldChar w:fldCharType="separate"/>
      </w:r>
      <w:r w:rsidR="00CF4195">
        <w:t>17.2</w:t>
      </w:r>
      <w:r>
        <w:fldChar w:fldCharType="end"/>
      </w:r>
      <w:r>
        <w:fldChar w:fldCharType="begin"/>
      </w:r>
      <w:r>
        <w:instrText xml:space="preserve"> REF _Ref18078638 \r \h </w:instrText>
      </w:r>
      <w:r>
        <w:fldChar w:fldCharType="separate"/>
      </w:r>
      <w:r w:rsidR="00CF4195">
        <w:t>(a)</w:t>
      </w:r>
      <w:r>
        <w:fldChar w:fldCharType="end"/>
      </w:r>
      <w:r>
        <w:t xml:space="preserve"> to clause </w:t>
      </w:r>
      <w:r>
        <w:fldChar w:fldCharType="begin"/>
      </w:r>
      <w:r>
        <w:instrText xml:space="preserve"> REF _Ref18078636 \r \h </w:instrText>
      </w:r>
      <w:r>
        <w:fldChar w:fldCharType="separate"/>
      </w:r>
      <w:r w:rsidR="00CF4195">
        <w:t>17.2</w:t>
      </w:r>
      <w:r>
        <w:fldChar w:fldCharType="end"/>
      </w:r>
      <w:r>
        <w:fldChar w:fldCharType="begin"/>
      </w:r>
      <w:r>
        <w:instrText xml:space="preserve"> REF _Ref18078642 \r \h </w:instrText>
      </w:r>
      <w:r>
        <w:fldChar w:fldCharType="separate"/>
      </w:r>
      <w:r w:rsidR="00CF4195">
        <w:t>(g)</w:t>
      </w:r>
      <w:r>
        <w:fldChar w:fldCharType="end"/>
      </w:r>
      <w:r>
        <w:t xml:space="preserve"> (inclusive); or</w:t>
      </w:r>
    </w:p>
    <w:p w:rsidR="00303AA0" w:rsidP="00303AA0" w:rsidRDefault="00303AA0" w14:paraId="5D50E985" w14:textId="77777777">
      <w:pPr>
        <w:pStyle w:val="BWBLevel4"/>
      </w:pPr>
      <w:r>
        <w:t>the Supplier suspends or ceases, or threatens to suspend or cease, carrying on all or a substantial part of its business.</w:t>
      </w:r>
    </w:p>
    <w:p w:rsidR="00B97F15" w:rsidP="00B97F15" w:rsidRDefault="00B97F15" w14:paraId="041B776D" w14:textId="77777777">
      <w:pPr>
        <w:pStyle w:val="BWBLevel2"/>
      </w:pPr>
      <w:r>
        <w:t xml:space="preserve">L&amp;P may terminate this </w:t>
      </w:r>
      <w:r w:rsidR="00297D46">
        <w:t xml:space="preserve">Framework Agreement for convenience </w:t>
      </w:r>
      <w:r>
        <w:t>on not less than thirty (30) days’ written notice</w:t>
      </w:r>
      <w:r w:rsidR="00297D46">
        <w:t>.</w:t>
      </w:r>
    </w:p>
    <w:p w:rsidR="00297D46" w:rsidP="00297D46" w:rsidRDefault="00297D46" w14:paraId="2CC1377D" w14:textId="77777777">
      <w:pPr>
        <w:pStyle w:val="BWBLevel1"/>
        <w:rPr>
          <w:b/>
        </w:rPr>
      </w:pPr>
      <w:bookmarkStart w:name="_Ref18078953" w:id="46"/>
      <w:r w:rsidRPr="00297D46">
        <w:rPr>
          <w:b/>
        </w:rPr>
        <w:t>SUSPENSION OF SUPPLIER’S APPOINTMENT</w:t>
      </w:r>
      <w:bookmarkEnd w:id="46"/>
    </w:p>
    <w:p w:rsidR="00297D46" w:rsidP="00297D46" w:rsidRDefault="00297D46" w14:paraId="0B7A744E" w14:textId="77777777">
      <w:pPr>
        <w:pStyle w:val="BWBLevel2"/>
        <w:numPr>
          <w:ilvl w:val="0"/>
          <w:numId w:val="0"/>
        </w:numPr>
        <w:ind w:left="879"/>
      </w:pPr>
      <w:r>
        <w:t xml:space="preserve">Without prejudice to L&amp;P’s rights to terminate the Framework Agreement in clause </w:t>
      </w:r>
      <w:r w:rsidR="00C569F4">
        <w:fldChar w:fldCharType="begin"/>
      </w:r>
      <w:r w:rsidR="00C569F4">
        <w:instrText xml:space="preserve"> REF _Ref18330978 \r \h </w:instrText>
      </w:r>
      <w:r w:rsidR="00C569F4">
        <w:fldChar w:fldCharType="separate"/>
      </w:r>
      <w:r w:rsidR="00C569F4">
        <w:t>17</w:t>
      </w:r>
      <w:r w:rsidR="00C569F4">
        <w:fldChar w:fldCharType="end"/>
      </w:r>
      <w:r w:rsidR="00C569F4">
        <w:t xml:space="preserve"> </w:t>
      </w:r>
      <w:r>
        <w:t xml:space="preserve">(Termination), if a right to terminate this Framework Agreement arises in accordance with clause </w:t>
      </w:r>
      <w:r>
        <w:fldChar w:fldCharType="begin"/>
      </w:r>
      <w:r>
        <w:instrText xml:space="preserve"> REF _Ref18078875 \r \h </w:instrText>
      </w:r>
      <w:r>
        <w:fldChar w:fldCharType="separate"/>
      </w:r>
      <w:r w:rsidR="00C569F4">
        <w:fldChar w:fldCharType="begin"/>
      </w:r>
      <w:r w:rsidR="00C569F4">
        <w:instrText xml:space="preserve"> REF _Ref18330978 \r \h </w:instrText>
      </w:r>
      <w:r w:rsidR="00C569F4">
        <w:fldChar w:fldCharType="separate"/>
      </w:r>
      <w:r w:rsidR="00C569F4">
        <w:t>17</w:t>
      </w:r>
      <w:r w:rsidR="00C569F4">
        <w:fldChar w:fldCharType="end"/>
      </w:r>
      <w:r>
        <w:fldChar w:fldCharType="end"/>
      </w:r>
      <w:r>
        <w:t xml:space="preserve"> (Termination), L&amp;P may suspend the Supplier’s right to receive Purchase Orders from L&amp;P by giving notice in writing to the Supplier. If L&amp;P provides notice to the Supplier in accordance with this clause </w:t>
      </w:r>
      <w:r>
        <w:fldChar w:fldCharType="begin"/>
      </w:r>
      <w:r>
        <w:instrText xml:space="preserve"> REF _Ref18078953 \r \h </w:instrText>
      </w:r>
      <w:r>
        <w:fldChar w:fldCharType="separate"/>
      </w:r>
      <w:r w:rsidR="00CF4195">
        <w:t>18</w:t>
      </w:r>
      <w:r>
        <w:fldChar w:fldCharType="end"/>
      </w:r>
      <w:r>
        <w:t>, the Supplier’s appointment shall be suspended for the period set out in the notice or such other period notified to the Supplier by L&amp;P in writing from time to time.</w:t>
      </w:r>
    </w:p>
    <w:p w:rsidR="00297D46" w:rsidP="00297D46" w:rsidRDefault="00297D46" w14:paraId="73CC8928" w14:textId="77777777">
      <w:pPr>
        <w:pStyle w:val="BWBLevel1"/>
        <w:rPr>
          <w:b/>
        </w:rPr>
      </w:pPr>
      <w:bookmarkStart w:name="a122947" w:id="47"/>
      <w:bookmarkStart w:name="_Toc419291764" w:id="48"/>
      <w:r w:rsidRPr="00297D46">
        <w:rPr>
          <w:b/>
        </w:rPr>
        <w:t>CONSEQUENCES OF TERMINATION AND EXPIRY</w:t>
      </w:r>
      <w:bookmarkEnd w:id="47"/>
      <w:bookmarkEnd w:id="48"/>
    </w:p>
    <w:p w:rsidR="00297D46" w:rsidP="00297D46" w:rsidRDefault="00297D46" w14:paraId="08B6C5E9" w14:textId="77777777">
      <w:pPr>
        <w:pStyle w:val="BWBLevel2"/>
      </w:pPr>
      <w:r>
        <w:t>Notwithstanding the service of a notice to terminate the Framework Agreement, the Supplier shall continue to fulfil its obligations under the Framework Agreement until the date of expiry or termination of the Framework Agreement or such other date as required under this clause</w:t>
      </w:r>
      <w:r w:rsidR="009C31C6">
        <w:t xml:space="preserve"> </w:t>
      </w:r>
      <w:r w:rsidR="009C31C6">
        <w:fldChar w:fldCharType="begin"/>
      </w:r>
      <w:r w:rsidR="009C31C6">
        <w:instrText xml:space="preserve"> REF a122947 \r \h </w:instrText>
      </w:r>
      <w:r w:rsidR="009C31C6">
        <w:fldChar w:fldCharType="separate"/>
      </w:r>
      <w:r w:rsidR="00CF4195">
        <w:t>19</w:t>
      </w:r>
      <w:r w:rsidR="009C31C6">
        <w:fldChar w:fldCharType="end"/>
      </w:r>
      <w:r w:rsidR="009C31C6">
        <w:t>.</w:t>
      </w:r>
    </w:p>
    <w:p w:rsidR="009C31C6" w:rsidP="00297D46" w:rsidRDefault="009C31C6" w14:paraId="66D33137" w14:textId="77777777">
      <w:pPr>
        <w:pStyle w:val="BWBLevel2"/>
      </w:pPr>
      <w:r>
        <w:t>Unless expressly stated to the contrary, the service of a notice to terminate the Framework Agreement shall not operate as a notice to terminate any Call-Off Contract made under this Framework Agreement. Termination or expiry of the Framework Agreement shall not cause any Call-Off Contracts to terminate automatically.</w:t>
      </w:r>
    </w:p>
    <w:p w:rsidR="009C31C6" w:rsidP="00297D46" w:rsidRDefault="009C31C6" w14:paraId="4F140650" w14:textId="77777777">
      <w:pPr>
        <w:pStyle w:val="BWBLevel2"/>
      </w:pPr>
      <w:r>
        <w:t xml:space="preserve">Within 30 Working Days of the date of the date of termination or expiry of the Framework Agreement, the Supplier shall return or destroy at the request of L&amp;P any data, personal information relating to L&amp;P or its personnel or Confidential Information belonging to L&amp;P in the Supplier’s possession, power or control, either in its then current format or in a format </w:t>
      </w:r>
      <w:r>
        <w:lastRenderedPageBreak/>
        <w:t>nominated by L&amp;P (in which event L&amp;P will reimburse the Supplier’s reasonable data conversion expenses), together with all training manuals and other related documentation, and any other information and all copies thereof owned by L&amp;P</w:t>
      </w:r>
      <w:r w:rsidR="003C271A">
        <w:t>.</w:t>
      </w:r>
    </w:p>
    <w:p w:rsidR="003C271A" w:rsidP="00297D46" w:rsidRDefault="003C271A" w14:paraId="4E430427" w14:textId="77777777">
      <w:pPr>
        <w:pStyle w:val="BWBLevel2"/>
      </w:pPr>
      <w:r>
        <w:t>Termination or expiry of this Framework Agreement shall be without prejudice to any rights, remedies or obligations of either party accrued under this Framework Agreement before termination or expiry.</w:t>
      </w:r>
    </w:p>
    <w:p w:rsidR="00B149F5" w:rsidP="00297D46" w:rsidRDefault="00B149F5" w14:paraId="7C0324E1" w14:textId="77777777">
      <w:pPr>
        <w:pStyle w:val="BWBLevel2"/>
      </w:pPr>
      <w:r>
        <w:t>The provisions of</w:t>
      </w:r>
      <w:r w:rsidR="008A56A9">
        <w:t xml:space="preserve"> clause </w:t>
      </w:r>
      <w:r w:rsidR="00C2796F">
        <w:fldChar w:fldCharType="begin"/>
      </w:r>
      <w:r w:rsidR="00C2796F">
        <w:instrText xml:space="preserve"> REF _Ref18083508 \r \h </w:instrText>
      </w:r>
      <w:r w:rsidR="00C2796F">
        <w:fldChar w:fldCharType="separate"/>
      </w:r>
      <w:r w:rsidR="00CF4195">
        <w:t>1</w:t>
      </w:r>
      <w:r w:rsidR="00C2796F">
        <w:fldChar w:fldCharType="end"/>
      </w:r>
      <w:r w:rsidR="00C2796F">
        <w:t xml:space="preserve"> </w:t>
      </w:r>
      <w:r w:rsidR="008A56A9">
        <w:t>(Interpretation); clause</w:t>
      </w:r>
      <w:r w:rsidR="00C2796F">
        <w:t xml:space="preserve"> </w:t>
      </w:r>
      <w:r w:rsidR="00C2796F">
        <w:fldChar w:fldCharType="begin"/>
      </w:r>
      <w:r w:rsidR="00C2796F">
        <w:instrText xml:space="preserve"> REF _Ref18077577 \r \h </w:instrText>
      </w:r>
      <w:r w:rsidR="00C2796F">
        <w:fldChar w:fldCharType="separate"/>
      </w:r>
      <w:r w:rsidR="00CF4195">
        <w:t>10</w:t>
      </w:r>
      <w:r w:rsidR="00C2796F">
        <w:fldChar w:fldCharType="end"/>
      </w:r>
      <w:r w:rsidR="008A56A9">
        <w:t xml:space="preserve"> (Records and audit</w:t>
      </w:r>
      <w:r w:rsidR="00C2796F">
        <w:t xml:space="preserve"> access</w:t>
      </w:r>
      <w:r w:rsidR="008A56A9">
        <w:t>); clause</w:t>
      </w:r>
      <w:r w:rsidR="00C2796F">
        <w:t xml:space="preserve"> </w:t>
      </w:r>
      <w:r w:rsidR="00C2796F">
        <w:fldChar w:fldCharType="begin"/>
      </w:r>
      <w:r w:rsidR="00C2796F">
        <w:instrText xml:space="preserve"> REF _Ref18077796 \r \h </w:instrText>
      </w:r>
      <w:r w:rsidR="00C2796F">
        <w:fldChar w:fldCharType="separate"/>
      </w:r>
      <w:r w:rsidR="00CF4195">
        <w:t>11</w:t>
      </w:r>
      <w:r w:rsidR="00C2796F">
        <w:fldChar w:fldCharType="end"/>
      </w:r>
      <w:r w:rsidR="008A56A9">
        <w:t xml:space="preserve"> (Confidentiality); clause</w:t>
      </w:r>
      <w:r w:rsidR="00C2796F">
        <w:t xml:space="preserve"> </w:t>
      </w:r>
      <w:r w:rsidR="00C2796F">
        <w:fldChar w:fldCharType="begin"/>
      </w:r>
      <w:r w:rsidR="00C2796F">
        <w:instrText xml:space="preserve"> REF _Ref18080034 \r \h </w:instrText>
      </w:r>
      <w:r w:rsidR="00C2796F">
        <w:fldChar w:fldCharType="separate"/>
      </w:r>
      <w:r w:rsidR="00CF4195">
        <w:t>12</w:t>
      </w:r>
      <w:r w:rsidR="00C2796F">
        <w:fldChar w:fldCharType="end"/>
      </w:r>
      <w:r w:rsidR="008A56A9">
        <w:t xml:space="preserve"> (Compliance); clause</w:t>
      </w:r>
      <w:r w:rsidR="00C2796F">
        <w:t xml:space="preserve"> </w:t>
      </w:r>
      <w:r w:rsidR="00C2796F">
        <w:fldChar w:fldCharType="begin"/>
      </w:r>
      <w:r w:rsidR="00C2796F">
        <w:instrText xml:space="preserve"> REF _Ref18083542 \r \h </w:instrText>
      </w:r>
      <w:r w:rsidR="00C2796F">
        <w:fldChar w:fldCharType="separate"/>
      </w:r>
      <w:r w:rsidR="00CF4195">
        <w:t>13</w:t>
      </w:r>
      <w:r w:rsidR="00C2796F">
        <w:fldChar w:fldCharType="end"/>
      </w:r>
      <w:r w:rsidR="008A56A9">
        <w:t xml:space="preserve"> (Data protection); clause</w:t>
      </w:r>
      <w:r w:rsidR="00C2796F">
        <w:t xml:space="preserve"> </w:t>
      </w:r>
      <w:r w:rsidR="00C2796F">
        <w:fldChar w:fldCharType="begin"/>
      </w:r>
      <w:r w:rsidR="00C2796F">
        <w:instrText xml:space="preserve"> REF _Ref18083547 \r \h </w:instrText>
      </w:r>
      <w:r w:rsidR="00C2796F">
        <w:fldChar w:fldCharType="separate"/>
      </w:r>
      <w:r w:rsidR="00CF4195">
        <w:t>15</w:t>
      </w:r>
      <w:r w:rsidR="00C2796F">
        <w:fldChar w:fldCharType="end"/>
      </w:r>
      <w:r w:rsidR="008A56A9">
        <w:t xml:space="preserve"> (Limitation of liability); clause</w:t>
      </w:r>
      <w:r w:rsidR="00C2796F">
        <w:t xml:space="preserve"> </w:t>
      </w:r>
      <w:r w:rsidR="00C2796F">
        <w:fldChar w:fldCharType="begin"/>
      </w:r>
      <w:r w:rsidR="00C2796F">
        <w:instrText xml:space="preserve"> REF a122947 \r \h </w:instrText>
      </w:r>
      <w:r w:rsidR="00C2796F">
        <w:fldChar w:fldCharType="separate"/>
      </w:r>
      <w:r w:rsidR="00CF4195">
        <w:t>19</w:t>
      </w:r>
      <w:r w:rsidR="00C2796F">
        <w:fldChar w:fldCharType="end"/>
      </w:r>
      <w:r w:rsidR="008A56A9">
        <w:t xml:space="preserve"> (Conse</w:t>
      </w:r>
      <w:r w:rsidR="00C2796F">
        <w:t xml:space="preserve">quences of termination and expiry); clause </w:t>
      </w:r>
      <w:r w:rsidR="00C2796F">
        <w:fldChar w:fldCharType="begin"/>
      </w:r>
      <w:r w:rsidR="00C2796F">
        <w:instrText xml:space="preserve"> REF _Ref18083569 \r \h </w:instrText>
      </w:r>
      <w:r w:rsidR="00C2796F">
        <w:fldChar w:fldCharType="separate"/>
      </w:r>
      <w:r w:rsidR="00CF4195">
        <w:t>22</w:t>
      </w:r>
      <w:r w:rsidR="00C2796F">
        <w:fldChar w:fldCharType="end"/>
      </w:r>
      <w:r w:rsidR="00C2796F">
        <w:t xml:space="preserve"> (Variation and waiver) to clause </w:t>
      </w:r>
      <w:r w:rsidR="00C2796F">
        <w:fldChar w:fldCharType="begin"/>
      </w:r>
      <w:r w:rsidR="00C2796F">
        <w:instrText xml:space="preserve"> REF _Ref528774874 \r \h </w:instrText>
      </w:r>
      <w:r w:rsidR="00C2796F">
        <w:fldChar w:fldCharType="separate"/>
      </w:r>
      <w:r w:rsidR="00CF4195">
        <w:t>29</w:t>
      </w:r>
      <w:r w:rsidR="00C2796F">
        <w:fldChar w:fldCharType="end"/>
      </w:r>
      <w:r>
        <w:t xml:space="preserve"> </w:t>
      </w:r>
      <w:r w:rsidR="00C2796F">
        <w:t xml:space="preserve">(Governing law and jurisdiction) </w:t>
      </w:r>
      <w:r>
        <w:t>shall survive the termination or expiry of the Framework Agreement, together with any other provision which is either expressed to or by implication is intended to survive termination.</w:t>
      </w:r>
    </w:p>
    <w:p w:rsidRPr="00B149F5" w:rsidR="00B149F5" w:rsidP="00B149F5" w:rsidRDefault="00B149F5" w14:paraId="1FAACE57" w14:textId="77777777">
      <w:pPr>
        <w:pStyle w:val="BWBLevel1"/>
      </w:pPr>
      <w:bookmarkStart w:name="_Ref18080961" w:id="49"/>
      <w:r>
        <w:rPr>
          <w:b/>
        </w:rPr>
        <w:t>DISPUTE RESOLUTION</w:t>
      </w:r>
      <w:bookmarkEnd w:id="49"/>
    </w:p>
    <w:p w:rsidR="00B149F5" w:rsidP="00B149F5" w:rsidRDefault="00B149F5" w14:paraId="76BAAA28" w14:textId="77777777">
      <w:pPr>
        <w:pStyle w:val="BWBLevel2"/>
      </w:pPr>
      <w:r>
        <w:t>If a dispute arises out of or in connection with this agreement or the performance, validity or enforceability of it (Dispute) then</w:t>
      </w:r>
      <w:r w:rsidRPr="002318F3" w:rsidR="002318F3">
        <w:t xml:space="preserve"> </w:t>
      </w:r>
      <w:r w:rsidR="002318F3">
        <w:t>the parties shall follow the procedure set out in this clause:</w:t>
      </w:r>
    </w:p>
    <w:p w:rsidR="002318F3" w:rsidP="002318F3" w:rsidRDefault="002318F3" w14:paraId="721EB677" w14:textId="77777777">
      <w:pPr>
        <w:pStyle w:val="BWBLevel4"/>
      </w:pPr>
      <w:r>
        <w:t>either party shall give to the other written notice of the Dispute, setting out its nature and full particulars (Dispute Notice), together with relevant supporting documents. On service of the Dispute Notice, the Project Managers of each party shall attempt in good faith to resolve the Dispute.</w:t>
      </w:r>
    </w:p>
    <w:p w:rsidR="002318F3" w:rsidP="002318F3" w:rsidRDefault="002318F3" w14:paraId="1F4AEFD7" w14:textId="77777777">
      <w:pPr>
        <w:pStyle w:val="BWBLevel4"/>
      </w:pPr>
      <w:r>
        <w:t xml:space="preserve">if the Project Mangers of each party are for any reason unable to resolve the Dispute within 14 days of service of the Dispute Notice, </w:t>
      </w:r>
      <w:r w:rsidR="00110F6F">
        <w:t>the parties will attempt to settle it by mediation in accordance with the CEDR Model Mediation Procedure. Unless otherwise agreed between the parties, the mediator shall be nominated by CEDR Solve. To initiate the mediation, a party must serve notice in writing (ADR notice) to the other party to the Dispute, requesting a mediation. A copy of the ADR notice should be sent to CEDR Solve. The mediation will start not later than 30 days after the date of the ADR notice.</w:t>
      </w:r>
    </w:p>
    <w:p w:rsidR="00110F6F" w:rsidP="00110F6F" w:rsidRDefault="00110F6F" w14:paraId="18DFC148" w14:textId="77777777">
      <w:pPr>
        <w:pStyle w:val="BWBLevel2"/>
      </w:pPr>
      <w:r>
        <w:t>If the Dispute is not resolved within 60 days after service of the ADR notice, or either party fails to participate or to continue to participate in the mediation before the expiration of the said period of 60 days, or the mediation terminates before the expiration of the said period of 60 days, the Dispute shall be finally resolved by the courts of England and Wales.</w:t>
      </w:r>
    </w:p>
    <w:p w:rsidRPr="00E276B0" w:rsidR="00110F6F" w:rsidP="00110F6F" w:rsidRDefault="00E276B0" w14:paraId="5B06A725" w14:textId="77777777">
      <w:pPr>
        <w:pStyle w:val="BWBLevel1"/>
      </w:pPr>
      <w:r>
        <w:rPr>
          <w:b/>
        </w:rPr>
        <w:t>SUBCONTRACTING AND ASSIGNMENT</w:t>
      </w:r>
    </w:p>
    <w:p w:rsidRPr="001C4B3E" w:rsidR="00E276B0" w:rsidP="00E276B0" w:rsidRDefault="001C4B3E" w14:paraId="294714ED" w14:textId="77777777">
      <w:pPr>
        <w:pStyle w:val="BWBLevel2"/>
      </w:pPr>
      <w:bookmarkStart w:name="_Ref137613535" w:id="50"/>
      <w:r w:rsidRPr="006119B9">
        <w:rPr>
          <w:rFonts w:eastAsia="Times New Roman"/>
        </w:rPr>
        <w:t xml:space="preserve">The Framework Agreement is personal to the </w:t>
      </w:r>
      <w:r>
        <w:rPr>
          <w:rFonts w:eastAsia="Times New Roman"/>
        </w:rPr>
        <w:t>Supplier</w:t>
      </w:r>
      <w:r w:rsidRPr="006119B9">
        <w:rPr>
          <w:rFonts w:eastAsia="Times New Roman"/>
        </w:rPr>
        <w:t xml:space="preserve"> and the </w:t>
      </w:r>
      <w:r>
        <w:rPr>
          <w:rFonts w:eastAsia="Times New Roman"/>
        </w:rPr>
        <w:t>Supplier</w:t>
      </w:r>
      <w:r w:rsidRPr="006119B9">
        <w:rPr>
          <w:rFonts w:eastAsia="Times New Roman"/>
        </w:rPr>
        <w:t xml:space="preserve"> shall not</w:t>
      </w:r>
      <w:r>
        <w:rPr>
          <w:rFonts w:eastAsia="Times New Roman"/>
        </w:rPr>
        <w:t xml:space="preserve"> </w:t>
      </w:r>
      <w:r w:rsidRPr="001D3991">
        <w:rPr>
          <w:rFonts w:eastAsia="Times New Roman"/>
        </w:rPr>
        <w:t>assign, transfer, mortgage, charge, subcontract, delegate, declare a trust over or deal in any other manner with any of its rights and obligations under this</w:t>
      </w:r>
      <w:r>
        <w:rPr>
          <w:rFonts w:eastAsia="Times New Roman"/>
        </w:rPr>
        <w:t xml:space="preserve"> Framework Agreement </w:t>
      </w:r>
      <w:r w:rsidRPr="006119B9">
        <w:rPr>
          <w:rFonts w:eastAsia="Times New Roman"/>
        </w:rPr>
        <w:t>or any part thereof</w:t>
      </w:r>
      <w:r>
        <w:rPr>
          <w:rFonts w:eastAsia="Times New Roman"/>
        </w:rPr>
        <w:t xml:space="preserve"> without L&amp;P’s prior written consent</w:t>
      </w:r>
      <w:r w:rsidRPr="006119B9">
        <w:rPr>
          <w:rFonts w:eastAsia="Times New Roman"/>
        </w:rPr>
        <w:t xml:space="preserve">. </w:t>
      </w:r>
      <w:bookmarkEnd w:id="50"/>
      <w:r w:rsidRPr="006119B9">
        <w:rPr>
          <w:rFonts w:eastAsia="Times New Roman"/>
        </w:rPr>
        <w:t xml:space="preserve">The </w:t>
      </w:r>
      <w:r>
        <w:rPr>
          <w:rFonts w:eastAsia="Times New Roman"/>
        </w:rPr>
        <w:t>Supplier</w:t>
      </w:r>
      <w:r w:rsidRPr="006119B9">
        <w:rPr>
          <w:rFonts w:eastAsia="Times New Roman"/>
        </w:rPr>
        <w:t xml:space="preserve"> shall not be entitled to sub-contract any of its rights or obligations under this Framework Agreement</w:t>
      </w:r>
      <w:r>
        <w:rPr>
          <w:rFonts w:eastAsia="Times New Roman"/>
        </w:rPr>
        <w:t>.</w:t>
      </w:r>
    </w:p>
    <w:p w:rsidRPr="001C4B3E" w:rsidR="001C4B3E" w:rsidP="00E276B0" w:rsidRDefault="001C4B3E" w14:paraId="26FAA3D0" w14:textId="77777777">
      <w:pPr>
        <w:pStyle w:val="BWBLevel2"/>
      </w:pPr>
      <w:r>
        <w:rPr>
          <w:rFonts w:eastAsia="Times New Roman"/>
        </w:rPr>
        <w:t>L&amp;P</w:t>
      </w:r>
      <w:r w:rsidRPr="006119B9">
        <w:rPr>
          <w:rFonts w:eastAsia="Times New Roman"/>
        </w:rPr>
        <w:t xml:space="preserve"> reserves the right to assign</w:t>
      </w:r>
      <w:r>
        <w:rPr>
          <w:rFonts w:eastAsia="Times New Roman"/>
        </w:rPr>
        <w:t>,</w:t>
      </w:r>
      <w:r w:rsidRPr="006119B9">
        <w:rPr>
          <w:rFonts w:eastAsia="Times New Roman"/>
        </w:rPr>
        <w:t xml:space="preserve"> novate or otherwise dispose of any or all of its rights and obligations under this Framework Agreement and any associated </w:t>
      </w:r>
      <w:proofErr w:type="gramStart"/>
      <w:r w:rsidRPr="006119B9">
        <w:rPr>
          <w:rFonts w:eastAsia="Times New Roman"/>
        </w:rPr>
        <w:t>third party</w:t>
      </w:r>
      <w:proofErr w:type="gramEnd"/>
      <w:r w:rsidRPr="006119B9">
        <w:rPr>
          <w:rFonts w:eastAsia="Times New Roman"/>
        </w:rPr>
        <w:t xml:space="preserve"> licences to any successor body to </w:t>
      </w:r>
      <w:r>
        <w:rPr>
          <w:rFonts w:eastAsia="Times New Roman"/>
        </w:rPr>
        <w:t>L&amp;P.</w:t>
      </w:r>
    </w:p>
    <w:p w:rsidRPr="001C4B3E" w:rsidR="001C4B3E" w:rsidP="001C4B3E" w:rsidRDefault="001C4B3E" w14:paraId="786B22A0" w14:textId="77777777">
      <w:pPr>
        <w:pStyle w:val="BWBLevel2"/>
      </w:pPr>
      <w:r w:rsidRPr="006119B9">
        <w:rPr>
          <w:rFonts w:eastAsia="Times New Roman"/>
        </w:rPr>
        <w:lastRenderedPageBreak/>
        <w:t xml:space="preserve">A change in the legal status of </w:t>
      </w:r>
      <w:r>
        <w:rPr>
          <w:rFonts w:eastAsia="Times New Roman"/>
        </w:rPr>
        <w:t>L&amp;P</w:t>
      </w:r>
      <w:r w:rsidRPr="006119B9">
        <w:rPr>
          <w:rFonts w:eastAsia="Times New Roman"/>
        </w:rPr>
        <w:t xml:space="preserve"> shall not affect the validity of this agreement and this agreement shall be binding on any successor body to </w:t>
      </w:r>
      <w:r>
        <w:rPr>
          <w:rFonts w:eastAsia="Times New Roman"/>
        </w:rPr>
        <w:t>L&amp;P</w:t>
      </w:r>
      <w:r w:rsidRPr="006119B9">
        <w:rPr>
          <w:rFonts w:eastAsia="Times New Roman"/>
        </w:rPr>
        <w:t xml:space="preserve"> howsoever established or incorporated</w:t>
      </w:r>
      <w:r>
        <w:rPr>
          <w:rFonts w:eastAsia="Times New Roman"/>
        </w:rPr>
        <w:t xml:space="preserve">. Under this clause a </w:t>
      </w:r>
      <w:r w:rsidRPr="001C4B3E">
        <w:rPr>
          <w:rFonts w:eastAsia="Times New Roman"/>
          <w:b/>
        </w:rPr>
        <w:t>successor body</w:t>
      </w:r>
      <w:r w:rsidRPr="006119B9">
        <w:rPr>
          <w:rFonts w:eastAsia="Times New Roman"/>
        </w:rPr>
        <w:t xml:space="preserve"> shall be any body howsoever established or incorporated which acquires or carries on the whole or any substantial part of the business or operations of </w:t>
      </w:r>
      <w:r>
        <w:rPr>
          <w:rFonts w:eastAsia="Times New Roman"/>
        </w:rPr>
        <w:t>L&amp;P.</w:t>
      </w:r>
    </w:p>
    <w:p w:rsidR="001C4B3E" w:rsidP="001C4B3E" w:rsidRDefault="001C4B3E" w14:paraId="411C3994" w14:textId="77777777">
      <w:pPr>
        <w:pStyle w:val="BWBLevel2"/>
      </w:pPr>
      <w:r>
        <w:t xml:space="preserve">The Supplier shall ensure that any </w:t>
      </w:r>
      <w:r w:rsidR="00A34BE9">
        <w:t>permitted</w:t>
      </w:r>
      <w:r w:rsidRPr="00524657">
        <w:t xml:space="preserve"> assignment or sub-contract shall be on terms no less onerous than this </w:t>
      </w:r>
      <w:r w:rsidR="00A34BE9">
        <w:t>Framework Agreement.</w:t>
      </w:r>
    </w:p>
    <w:p w:rsidRPr="007C7AD5" w:rsidR="00A34BE9" w:rsidP="00A34BE9" w:rsidRDefault="00A34BE9" w14:paraId="72D9BA81" w14:textId="77777777">
      <w:pPr>
        <w:pStyle w:val="BWBLevel1"/>
      </w:pPr>
      <w:bookmarkStart w:name="_Ref18083569" w:id="51"/>
      <w:r>
        <w:rPr>
          <w:b/>
        </w:rPr>
        <w:t>VARIATION</w:t>
      </w:r>
      <w:r w:rsidR="007C7AD5">
        <w:rPr>
          <w:b/>
        </w:rPr>
        <w:t xml:space="preserve"> AND WAIVER</w:t>
      </w:r>
      <w:bookmarkEnd w:id="51"/>
    </w:p>
    <w:p w:rsidR="007C7AD5" w:rsidP="007C7AD5" w:rsidRDefault="007C7AD5" w14:paraId="25D4DB9A" w14:textId="77777777">
      <w:pPr>
        <w:pStyle w:val="BWBLevel2"/>
      </w:pPr>
      <w:r>
        <w:t>No variation of this Framework Agreement shall be effective unless it is in writing and signed by the parties (or their authorised representatives).</w:t>
      </w:r>
    </w:p>
    <w:p w:rsidR="007C7AD5" w:rsidP="007C7AD5" w:rsidRDefault="007C7AD5" w14:paraId="71F97CC8" w14:textId="77777777">
      <w:pPr>
        <w:pStyle w:val="BWBLevel2"/>
      </w:pPr>
      <w:r>
        <w:t>A</w:t>
      </w:r>
      <w:r w:rsidRPr="00CD1DEA">
        <w:t xml:space="preserve"> waiver of any right or remedy under this </w:t>
      </w:r>
      <w:r>
        <w:t xml:space="preserve">Framework Agreement </w:t>
      </w:r>
      <w:r w:rsidRPr="00CD1DEA">
        <w:t>or by law is only effective if given in writing and shall not be deemed a waiver of any subsequent right or remedy</w:t>
      </w:r>
      <w:r>
        <w:t>.</w:t>
      </w:r>
    </w:p>
    <w:p w:rsidR="007C7AD5" w:rsidP="007C7AD5" w:rsidRDefault="007C7AD5" w14:paraId="0B34FCB2" w14:textId="77777777">
      <w:pPr>
        <w:pStyle w:val="BWBLevel2"/>
      </w:pPr>
      <w:r>
        <w:t>A failure or delay by a party to exercise any right or remedy provided under this Framework Agreement or by law shall not constitute a waiver of that or any other right or remedy, nor shall it prevent or restrict any further exercise of that or any other right or remedy. No single or partial exercise of any right or remedy provided under this Framework Agreement or by law shall prevent or restrict the further exercise of that or any other right or remedy.</w:t>
      </w:r>
    </w:p>
    <w:p w:rsidR="007C7AD5" w:rsidP="007C7AD5" w:rsidRDefault="007C7AD5" w14:paraId="0ACEEBD8" w14:textId="77777777">
      <w:pPr>
        <w:pStyle w:val="BWBLevel2"/>
      </w:pPr>
      <w:r>
        <w:t>Except as expressly provided in this Framework Agreement, the rights and remedies provided under this Agreement are in addition to, and not exclusive of, any rights or remedies provided by law.</w:t>
      </w:r>
    </w:p>
    <w:p w:rsidRPr="007C7AD5" w:rsidR="007C7AD5" w:rsidP="007C7AD5" w:rsidRDefault="007C7AD5" w14:paraId="3F3A7345" w14:textId="77777777">
      <w:pPr>
        <w:pStyle w:val="BWBLevel1"/>
        <w:rPr>
          <w:b/>
        </w:rPr>
      </w:pPr>
      <w:bookmarkStart w:name="a273531" w:id="52"/>
      <w:bookmarkStart w:name="_Toc528941140" w:id="53"/>
      <w:r w:rsidRPr="007C7AD5">
        <w:rPr>
          <w:b/>
        </w:rPr>
        <w:t>SEVERANCE</w:t>
      </w:r>
      <w:bookmarkEnd w:id="52"/>
      <w:bookmarkEnd w:id="53"/>
    </w:p>
    <w:p w:rsidR="007C7AD5" w:rsidP="007C7AD5" w:rsidRDefault="007C7AD5" w14:paraId="4064E194" w14:textId="77777777">
      <w:pPr>
        <w:pStyle w:val="BWBLevel2"/>
      </w:pPr>
      <w:bookmarkStart w:name="a656170" w:id="54"/>
      <w:r>
        <w:t>If any provision or part-provision of this Framework Agreement is or becomes invalid, illegal or unenforceable, it shall be deemed deleted, but that shall not affect the validity and enforceability of the rest of this Framework Agreement.</w:t>
      </w:r>
      <w:bookmarkEnd w:id="54"/>
    </w:p>
    <w:p w:rsidR="007C7AD5" w:rsidP="007C7AD5" w:rsidRDefault="007C7AD5" w14:paraId="792EB77D" w14:textId="77777777">
      <w:pPr>
        <w:pStyle w:val="BWBLevel2"/>
      </w:pPr>
      <w:bookmarkStart w:name="a1051379" w:id="55"/>
      <w:r>
        <w:t xml:space="preserve">If any provision or part-provision of this Framework Agreement is deemed deleted under </w:t>
      </w:r>
      <w:r w:rsidRPr="00CD1DEA">
        <w:t xml:space="preserve">clause </w:t>
      </w:r>
      <w:r>
        <w:fldChar w:fldCharType="begin"/>
      </w:r>
      <w:r>
        <w:instrText xml:space="preserve"> REF a656170 \r \h </w:instrText>
      </w:r>
      <w:r>
        <w:fldChar w:fldCharType="separate"/>
      </w:r>
      <w:r w:rsidR="00CF4195">
        <w:t>23.1</w:t>
      </w:r>
      <w:r>
        <w:fldChar w:fldCharType="end"/>
      </w:r>
      <w:r>
        <w:t xml:space="preserve"> the parties shall negotiate in good faith to agree a replacement provision that, to the greatest extent possible, achieves the intended commercial result of the original provision.</w:t>
      </w:r>
      <w:bookmarkEnd w:id="55"/>
    </w:p>
    <w:p w:rsidRPr="00E277C0" w:rsidR="007C7AD5" w:rsidP="007C7AD5" w:rsidRDefault="00E277C0" w14:paraId="1042369E" w14:textId="77777777">
      <w:pPr>
        <w:pStyle w:val="BWBLevel1"/>
        <w:rPr>
          <w:b/>
        </w:rPr>
      </w:pPr>
      <w:bookmarkStart w:name="a915683" w:id="56"/>
      <w:bookmarkStart w:name="_Toc528941141" w:id="57"/>
      <w:r w:rsidRPr="00E277C0">
        <w:rPr>
          <w:b/>
        </w:rPr>
        <w:t>ENTIRE AGREEMENT</w:t>
      </w:r>
      <w:bookmarkEnd w:id="56"/>
      <w:bookmarkEnd w:id="57"/>
    </w:p>
    <w:p w:rsidR="007C7AD5" w:rsidP="007C7AD5" w:rsidRDefault="007C7AD5" w14:paraId="5735F6C8" w14:textId="77777777">
      <w:pPr>
        <w:pStyle w:val="BWBLevel2"/>
      </w:pPr>
      <w:bookmarkStart w:name="a1018741" w:id="58"/>
      <w:bookmarkStart w:name="a600014" w:id="59"/>
      <w:r>
        <w:t xml:space="preserve">This </w:t>
      </w:r>
      <w:r w:rsidR="00E277C0">
        <w:t xml:space="preserve">Framework Agreement </w:t>
      </w:r>
      <w:r>
        <w:t xml:space="preserve">constitutes the entire </w:t>
      </w:r>
      <w:r w:rsidR="007B6C71">
        <w:t>agreement</w:t>
      </w:r>
      <w:r w:rsidR="00E277C0">
        <w:t xml:space="preserve"> </w:t>
      </w:r>
      <w:r>
        <w:t>between the parties and supersedes and extinguishes all previous agreements, promises, assurances, warranties, representations and understandings between them, whether written or oral, relating to its subject matter.</w:t>
      </w:r>
      <w:bookmarkEnd w:id="58"/>
    </w:p>
    <w:p w:rsidR="007C7AD5" w:rsidP="007C7AD5" w:rsidRDefault="007C7AD5" w14:paraId="4C493703" w14:textId="77777777">
      <w:pPr>
        <w:pStyle w:val="BWBLevel2"/>
      </w:pPr>
      <w:bookmarkStart w:name="a279959" w:id="60"/>
      <w:r>
        <w:t xml:space="preserve">Each party agrees that it shall have no remedies in respect of any statement, representation, assurance or warranty (whether made innocently or negligently) that is not set out in this </w:t>
      </w:r>
      <w:r w:rsidR="00E277C0">
        <w:t>Framework Agreement</w:t>
      </w:r>
      <w:r>
        <w:t>.</w:t>
      </w:r>
      <w:bookmarkEnd w:id="60"/>
    </w:p>
    <w:p w:rsidR="007C7AD5" w:rsidP="007C7AD5" w:rsidRDefault="007C7AD5" w14:paraId="2FD05E8F" w14:textId="77777777">
      <w:pPr>
        <w:pStyle w:val="BWBLevel2"/>
      </w:pPr>
      <w:bookmarkStart w:name="a745767" w:id="61"/>
      <w:r>
        <w:t xml:space="preserve">Each party agrees that it shall have no claim for innocent or negligent misrepresentation or negligent misstatement based on any statement in this </w:t>
      </w:r>
      <w:r w:rsidR="00E277C0">
        <w:t>Framework Agreement</w:t>
      </w:r>
      <w:r>
        <w:t>.</w:t>
      </w:r>
      <w:bookmarkEnd w:id="61"/>
    </w:p>
    <w:p w:rsidRPr="00E277C0" w:rsidR="007C7AD5" w:rsidP="007C7AD5" w:rsidRDefault="00E277C0" w14:paraId="67C86013" w14:textId="77777777">
      <w:pPr>
        <w:pStyle w:val="BWBLevel1"/>
        <w:rPr>
          <w:b/>
        </w:rPr>
      </w:pPr>
      <w:bookmarkStart w:name="a1041278" w:id="62"/>
      <w:bookmarkStart w:name="_Toc528941143" w:id="63"/>
      <w:bookmarkEnd w:id="59"/>
      <w:r w:rsidRPr="00E277C0">
        <w:rPr>
          <w:b/>
        </w:rPr>
        <w:lastRenderedPageBreak/>
        <w:t>NO PARTNERSHIP OR AGENCY</w:t>
      </w:r>
      <w:bookmarkEnd w:id="62"/>
      <w:bookmarkEnd w:id="63"/>
    </w:p>
    <w:p w:rsidR="007C7AD5" w:rsidP="007C7AD5" w:rsidRDefault="007C7AD5" w14:paraId="0D1AA7BA" w14:textId="77777777">
      <w:pPr>
        <w:pStyle w:val="BWBLevel2"/>
      </w:pPr>
      <w:bookmarkStart w:name="a803887" w:id="64"/>
      <w:r>
        <w:t xml:space="preserve">Nothing in this </w:t>
      </w:r>
      <w:r w:rsidR="00E277C0">
        <w:t xml:space="preserve">Framework Agreement </w:t>
      </w:r>
      <w:r>
        <w:t>is intended to, or shall be deemed to, establish any partnership or joint venture between any of the parties, constitute any party the agent of another party, or authorise any party to make or enter into any commitments for or on behalf of any other party.</w:t>
      </w:r>
      <w:bookmarkEnd w:id="64"/>
    </w:p>
    <w:p w:rsidR="007C7AD5" w:rsidP="007C7AD5" w:rsidRDefault="007C7AD5" w14:paraId="52A1307C" w14:textId="77777777">
      <w:pPr>
        <w:pStyle w:val="BWBLevel2"/>
      </w:pPr>
      <w:bookmarkStart w:name="a304896" w:id="65"/>
      <w:r>
        <w:t>Each party confirms it is acting on its own behalf and not for the benefit of any other person.</w:t>
      </w:r>
      <w:bookmarkEnd w:id="65"/>
    </w:p>
    <w:p w:rsidRPr="00E277C0" w:rsidR="007C7AD5" w:rsidP="007C7AD5" w:rsidRDefault="00E277C0" w14:paraId="0CCDDB71" w14:textId="77777777">
      <w:pPr>
        <w:pStyle w:val="BWBLevel1"/>
        <w:rPr>
          <w:b/>
        </w:rPr>
      </w:pPr>
      <w:bookmarkStart w:name="a472577" w:id="66"/>
      <w:bookmarkStart w:name="_Toc528941144" w:id="67"/>
      <w:r w:rsidRPr="00E277C0">
        <w:rPr>
          <w:b/>
        </w:rPr>
        <w:t>THIRD PARTY RIGHTS</w:t>
      </w:r>
      <w:bookmarkEnd w:id="66"/>
      <w:bookmarkEnd w:id="67"/>
    </w:p>
    <w:p w:rsidR="007C7AD5" w:rsidP="007C7AD5" w:rsidRDefault="007C7AD5" w14:paraId="50684216" w14:textId="77777777">
      <w:pPr>
        <w:pStyle w:val="BWBLevel2"/>
      </w:pPr>
      <w:bookmarkStart w:name="a500576" w:id="68"/>
      <w:bookmarkStart w:name="a682158" w:id="69"/>
      <w:r>
        <w:t xml:space="preserve">This Agreement does not give rise to any rights under the Contracts (Rights of Third Parties) Act 1999 to enforce any term of this </w:t>
      </w:r>
      <w:r w:rsidR="00E277C0">
        <w:t>Framework Agreement</w:t>
      </w:r>
      <w:r>
        <w:t>.</w:t>
      </w:r>
      <w:bookmarkEnd w:id="68"/>
    </w:p>
    <w:p w:rsidRPr="00E277C0" w:rsidR="007C7AD5" w:rsidP="007C7AD5" w:rsidRDefault="00E277C0" w14:paraId="4ABC1D22" w14:textId="77777777">
      <w:pPr>
        <w:pStyle w:val="BWBLevel1"/>
        <w:rPr>
          <w:b/>
        </w:rPr>
      </w:pPr>
      <w:bookmarkStart w:name="_Ref528936552" w:id="70"/>
      <w:bookmarkStart w:name="_Toc528941145" w:id="71"/>
      <w:r w:rsidRPr="00E277C0">
        <w:rPr>
          <w:b/>
        </w:rPr>
        <w:t>NOTICES</w:t>
      </w:r>
      <w:bookmarkEnd w:id="69"/>
      <w:bookmarkEnd w:id="70"/>
      <w:bookmarkEnd w:id="71"/>
    </w:p>
    <w:p w:rsidR="007C7AD5" w:rsidP="007C7AD5" w:rsidRDefault="007C7AD5" w14:paraId="2DB684B5" w14:textId="77777777">
      <w:pPr>
        <w:pStyle w:val="BWBLevel2"/>
      </w:pPr>
      <w:bookmarkStart w:name="a87527" w:id="72"/>
      <w:r>
        <w:t xml:space="preserve">Any notice given to a party under or in connection with this </w:t>
      </w:r>
      <w:r w:rsidR="00E277C0">
        <w:t xml:space="preserve">Framework Agreement </w:t>
      </w:r>
      <w:r>
        <w:t>shall be in writing and shall be:</w:t>
      </w:r>
    </w:p>
    <w:p w:rsidR="007C7AD5" w:rsidP="007C7AD5" w:rsidRDefault="007C7AD5" w14:paraId="4E0DE80C" w14:textId="77777777">
      <w:pPr>
        <w:pStyle w:val="BWBLevel3"/>
      </w:pPr>
      <w:r>
        <w:t xml:space="preserve">delivered by hand or by pre-paid first-class post or other </w:t>
      </w:r>
      <w:bookmarkStart w:name="_9kR3WTr145578vmxDSOC1xu0FbE6" w:id="73"/>
      <w:r>
        <w:t xml:space="preserve">next </w:t>
      </w:r>
      <w:bookmarkStart w:name="_9kMHG5YVt3AB6FJNMAzvsyDZC4" w:id="74"/>
      <w:r w:rsidR="00E277C0">
        <w:t>Working</w:t>
      </w:r>
      <w:r>
        <w:t xml:space="preserve"> Day</w:t>
      </w:r>
      <w:bookmarkEnd w:id="73"/>
      <w:bookmarkEnd w:id="74"/>
      <w:r>
        <w:t xml:space="preserve"> delivery </w:t>
      </w:r>
      <w:bookmarkStart w:name="_9kMJI5YVt466689bNtB3liz" w:id="75"/>
      <w:r>
        <w:t>service</w:t>
      </w:r>
      <w:bookmarkEnd w:id="75"/>
      <w:r>
        <w:t xml:space="preserve"> at its registered office; or</w:t>
      </w:r>
    </w:p>
    <w:p w:rsidR="007C7AD5" w:rsidP="007C7AD5" w:rsidRDefault="007C7AD5" w14:paraId="068BFB77" w14:textId="77777777">
      <w:pPr>
        <w:pStyle w:val="BWBLevel3"/>
      </w:pPr>
      <w:r>
        <w:t>sent by email to the following email addresses:</w:t>
      </w:r>
    </w:p>
    <w:p w:rsidR="007C7AD5" w:rsidP="007C7AD5" w:rsidRDefault="00E277C0" w14:paraId="433AB54F" w14:textId="77777777">
      <w:pPr>
        <w:pStyle w:val="BWBLevel4"/>
      </w:pPr>
      <w:r>
        <w:t>L&amp;P</w:t>
      </w:r>
      <w:r w:rsidR="007C7AD5">
        <w:t xml:space="preserve"> email: [</w:t>
      </w:r>
      <w:r w:rsidRPr="006270A0" w:rsidR="007C7AD5">
        <w:rPr>
          <w:highlight w:val="yellow"/>
        </w:rPr>
        <w:t>INSERT</w:t>
      </w:r>
      <w:r w:rsidR="007C7AD5">
        <w:t>] and</w:t>
      </w:r>
    </w:p>
    <w:p w:rsidR="007C7AD5" w:rsidP="007C7AD5" w:rsidRDefault="00E277C0" w14:paraId="3E4A7091" w14:textId="77777777">
      <w:pPr>
        <w:pStyle w:val="BWBLevel4"/>
      </w:pPr>
      <w:r>
        <w:t>Supplier</w:t>
      </w:r>
      <w:r w:rsidR="007C7AD5">
        <w:t xml:space="preserve"> email: </w:t>
      </w:r>
      <w:bookmarkStart w:name="_9kR3WTr89348IYu5xxD" w:id="76"/>
      <w:r w:rsidR="007C7AD5">
        <w:t>[</w:t>
      </w:r>
      <w:r w:rsidRPr="00A31F4A" w:rsidR="007C7AD5">
        <w:rPr>
          <w:highlight w:val="yellow"/>
        </w:rPr>
        <w:t>INSERT</w:t>
      </w:r>
      <w:r w:rsidR="007C7AD5">
        <w:t>]</w:t>
      </w:r>
      <w:bookmarkEnd w:id="76"/>
      <w:r w:rsidR="007C7AD5">
        <w:t>.</w:t>
      </w:r>
    </w:p>
    <w:p w:rsidR="007C7AD5" w:rsidP="007C7AD5" w:rsidRDefault="007C7AD5" w14:paraId="48CD2E7C" w14:textId="77777777">
      <w:pPr>
        <w:pStyle w:val="BWBLevel2"/>
      </w:pPr>
      <w:r>
        <w:t>Any notice shall be deemed to have been received:</w:t>
      </w:r>
    </w:p>
    <w:p w:rsidR="007C7AD5" w:rsidP="007C7AD5" w:rsidRDefault="007C7AD5" w14:paraId="027D33A7" w14:textId="77777777">
      <w:pPr>
        <w:pStyle w:val="BWBLevel3"/>
      </w:pPr>
      <w:r>
        <w:t xml:space="preserve">if delivered by hand, on signature of a delivery receipt or at the time the notice is left at the proper address (or, if delivery is not in business hours, at 9.00am on the first </w:t>
      </w:r>
      <w:r w:rsidR="00E277C0">
        <w:t>Working</w:t>
      </w:r>
      <w:r>
        <w:t xml:space="preserve"> Day following delivery); </w:t>
      </w:r>
    </w:p>
    <w:p w:rsidR="007C7AD5" w:rsidP="007C7AD5" w:rsidRDefault="007C7AD5" w14:paraId="183330AA" w14:textId="77777777">
      <w:pPr>
        <w:pStyle w:val="BWBLevel3"/>
      </w:pPr>
      <w:r>
        <w:t xml:space="preserve">if sent by pre-paid first-class post or other </w:t>
      </w:r>
      <w:bookmarkStart w:name="_9kR3WTr145579wmxDD952uyxoj5" w:id="77"/>
      <w:r>
        <w:t xml:space="preserve">next </w:t>
      </w:r>
      <w:r w:rsidR="00E277C0">
        <w:t xml:space="preserve">Working </w:t>
      </w:r>
      <w:r>
        <w:t>Day</w:t>
      </w:r>
      <w:bookmarkEnd w:id="77"/>
      <w:r>
        <w:t xml:space="preserve"> delivery </w:t>
      </w:r>
      <w:bookmarkStart w:name="_9kMKJ5YVt466689bNtB3liz" w:id="78"/>
      <w:r>
        <w:t>service</w:t>
      </w:r>
      <w:bookmarkEnd w:id="78"/>
      <w:r>
        <w:t xml:space="preserve">, at 9.00 am on the </w:t>
      </w:r>
      <w:bookmarkStart w:name="_9kR3WTr14559C2rcnzpEQE3zw2HdG8" w:id="79"/>
      <w:r>
        <w:t xml:space="preserve">second </w:t>
      </w:r>
      <w:bookmarkStart w:name="_9kMIH5YVt3AB6FJNMAzvsyDZC4" w:id="80"/>
      <w:r w:rsidR="00E277C0">
        <w:t xml:space="preserve">Working </w:t>
      </w:r>
      <w:r>
        <w:t>Day</w:t>
      </w:r>
      <w:bookmarkEnd w:id="79"/>
      <w:bookmarkEnd w:id="80"/>
      <w:r>
        <w:t xml:space="preserve"> after posting or at the time recorded by the delivery </w:t>
      </w:r>
      <w:bookmarkStart w:name="_9kMLK5YVt466689bNtB3liz" w:id="81"/>
      <w:r>
        <w:t>service</w:t>
      </w:r>
      <w:bookmarkEnd w:id="81"/>
      <w:r>
        <w:t>; and</w:t>
      </w:r>
    </w:p>
    <w:p w:rsidR="007C7AD5" w:rsidP="007C7AD5" w:rsidRDefault="007C7AD5" w14:paraId="7EDE9690" w14:textId="77777777">
      <w:pPr>
        <w:pStyle w:val="BWBLevel3"/>
      </w:pPr>
      <w:bookmarkStart w:name="_9kR3WTr2994AIGABFwmxxt9y48xur3w5PE0DIC9" w:id="82"/>
      <w:r>
        <w:t>if sent by email: (i) at the time of transmission; or (ii) if this time falls outside business hours in the place of receipt, when business hours resume.</w:t>
      </w:r>
      <w:bookmarkEnd w:id="82"/>
      <w:r>
        <w:t xml:space="preserve"> </w:t>
      </w:r>
    </w:p>
    <w:p w:rsidR="007C7AD5" w:rsidP="007C7AD5" w:rsidRDefault="007C7AD5" w14:paraId="3C431AFB" w14:textId="77777777">
      <w:pPr>
        <w:pStyle w:val="BWBLevel2"/>
      </w:pPr>
      <w:r>
        <w:t xml:space="preserve">In this </w:t>
      </w:r>
      <w:r w:rsidRPr="006270A0">
        <w:t>clause</w:t>
      </w:r>
      <w:r w:rsidR="00E277C0">
        <w:t xml:space="preserve"> </w:t>
      </w:r>
      <w:r w:rsidR="00E277C0">
        <w:fldChar w:fldCharType="begin"/>
      </w:r>
      <w:r w:rsidR="00E277C0">
        <w:instrText xml:space="preserve"> REF _Ref528936552 \r \h </w:instrText>
      </w:r>
      <w:r w:rsidR="00E277C0">
        <w:fldChar w:fldCharType="separate"/>
      </w:r>
      <w:r w:rsidR="00CF4195">
        <w:t>27</w:t>
      </w:r>
      <w:r w:rsidR="00E277C0">
        <w:fldChar w:fldCharType="end"/>
      </w:r>
      <w:r>
        <w:t xml:space="preserve">, </w:t>
      </w:r>
      <w:r w:rsidRPr="00825062">
        <w:rPr>
          <w:b/>
        </w:rPr>
        <w:t>business hours</w:t>
      </w:r>
      <w:r>
        <w:t xml:space="preserve"> </w:t>
      </w:r>
      <w:proofErr w:type="gramStart"/>
      <w:r>
        <w:t>means</w:t>
      </w:r>
      <w:proofErr w:type="gramEnd"/>
      <w:r>
        <w:t xml:space="preserve"> 9.00am to 5.00pm </w:t>
      </w:r>
      <w:bookmarkStart w:name="_9kR3WTr14556FcPxnbx" w:id="83"/>
      <w:r>
        <w:t>Monday</w:t>
      </w:r>
      <w:bookmarkEnd w:id="83"/>
      <w:r>
        <w:t xml:space="preserve"> to </w:t>
      </w:r>
      <w:bookmarkStart w:name="_9kR3WTr1454EMTLvibx" w:id="84"/>
      <w:r>
        <w:t>Friday</w:t>
      </w:r>
      <w:bookmarkEnd w:id="84"/>
      <w:r>
        <w:t xml:space="preserve"> on a day that is not a public holiday in the place of receipt.</w:t>
      </w:r>
    </w:p>
    <w:p w:rsidRPr="006270A0" w:rsidR="007C7AD5" w:rsidP="007C7AD5" w:rsidRDefault="007C7AD5" w14:paraId="756EF502" w14:textId="77777777">
      <w:pPr>
        <w:pStyle w:val="BWBLevel2"/>
      </w:pPr>
      <w:r>
        <w:t xml:space="preserve">This clause does not apply to the </w:t>
      </w:r>
      <w:bookmarkStart w:name="_9kMML5YVt466689bNtB3liz" w:id="85"/>
      <w:r>
        <w:t>service</w:t>
      </w:r>
      <w:bookmarkEnd w:id="85"/>
      <w:r>
        <w:t xml:space="preserve"> of any proceedings or any documents in any legal action.</w:t>
      </w:r>
    </w:p>
    <w:p w:rsidRPr="00E277C0" w:rsidR="007C7AD5" w:rsidP="007C7AD5" w:rsidRDefault="007C7AD5" w14:paraId="3CBA4829" w14:textId="77777777">
      <w:pPr>
        <w:pStyle w:val="BWBLevel1"/>
        <w:rPr>
          <w:b/>
        </w:rPr>
      </w:pPr>
      <w:bookmarkStart w:name="a125030" w:id="86"/>
      <w:bookmarkStart w:name="_Toc528941146" w:id="87"/>
      <w:bookmarkEnd w:id="72"/>
      <w:r w:rsidRPr="00E277C0">
        <w:rPr>
          <w:b/>
        </w:rPr>
        <w:t>Counterparts</w:t>
      </w:r>
      <w:bookmarkEnd w:id="86"/>
      <w:bookmarkEnd w:id="87"/>
    </w:p>
    <w:p w:rsidR="007C7AD5" w:rsidP="00E277C0" w:rsidRDefault="007C7AD5" w14:paraId="516F1F3D" w14:textId="77777777">
      <w:pPr>
        <w:pStyle w:val="BWBLevel2"/>
        <w:numPr>
          <w:ilvl w:val="0"/>
          <w:numId w:val="0"/>
        </w:numPr>
        <w:ind w:left="879"/>
      </w:pPr>
      <w:bookmarkStart w:name="a810511" w:id="88"/>
      <w:r>
        <w:t xml:space="preserve">This </w:t>
      </w:r>
      <w:r w:rsidR="00E277C0">
        <w:t xml:space="preserve">Framework Agreement </w:t>
      </w:r>
      <w:r>
        <w:t>may be executed in any number of counterparts, each of which when executed shall constitute a duplicate original, but all the counterparts shall together constitute the one agreement.</w:t>
      </w:r>
      <w:bookmarkEnd w:id="88"/>
    </w:p>
    <w:p w:rsidRPr="00E277C0" w:rsidR="007C7AD5" w:rsidP="007C7AD5" w:rsidRDefault="007C7AD5" w14:paraId="2F0E58E7" w14:textId="77777777">
      <w:pPr>
        <w:pStyle w:val="BWBLevel1"/>
        <w:rPr>
          <w:b/>
        </w:rPr>
      </w:pPr>
      <w:bookmarkStart w:name="_Ref528774874" w:id="89"/>
      <w:bookmarkStart w:name="_Toc528841948" w:id="90"/>
      <w:bookmarkStart w:name="_Toc528941147" w:id="91"/>
      <w:r w:rsidRPr="00E277C0">
        <w:rPr>
          <w:b/>
        </w:rPr>
        <w:t>Governing law and jurisdiction</w:t>
      </w:r>
      <w:bookmarkEnd w:id="89"/>
      <w:bookmarkEnd w:id="90"/>
      <w:bookmarkEnd w:id="91"/>
    </w:p>
    <w:p w:rsidR="007C7AD5" w:rsidP="007C7AD5" w:rsidRDefault="007C7AD5" w14:paraId="5475656A" w14:textId="77777777">
      <w:pPr>
        <w:pStyle w:val="BWBLevel2"/>
      </w:pPr>
      <w:r>
        <w:lastRenderedPageBreak/>
        <w:t xml:space="preserve">This </w:t>
      </w:r>
      <w:r w:rsidR="00E277C0">
        <w:t xml:space="preserve">Framework Agreement </w:t>
      </w:r>
      <w:r>
        <w:t xml:space="preserve">and any dispute or claim (including non-contractual disputes or claims) arising out of or in connection with it or its subject matter or formation shall be governed by and construed in accordance with the law of </w:t>
      </w:r>
      <w:bookmarkStart w:name="_9kMIH5YVt5ED6GJPIrqlos" w:id="92"/>
      <w:r>
        <w:t>England</w:t>
      </w:r>
      <w:bookmarkEnd w:id="92"/>
      <w:r>
        <w:t xml:space="preserve"> and </w:t>
      </w:r>
      <w:bookmarkStart w:name="_9kMHG5YVt5ED7CJmNjow" w:id="93"/>
      <w:bookmarkStart w:name="_9kMHG5YVt5ED7DFhNjow" w:id="94"/>
      <w:r>
        <w:t>Wales</w:t>
      </w:r>
      <w:bookmarkEnd w:id="93"/>
      <w:bookmarkEnd w:id="94"/>
      <w:r>
        <w:t>.</w:t>
      </w:r>
    </w:p>
    <w:p w:rsidR="007C7AD5" w:rsidP="00E277C0" w:rsidRDefault="007C7AD5" w14:paraId="36C088FF" w14:textId="77777777">
      <w:pPr>
        <w:pStyle w:val="BWBLevel2"/>
      </w:pPr>
      <w:r>
        <w:t xml:space="preserve">Each party irrevocably agrees that the courts of </w:t>
      </w:r>
      <w:bookmarkStart w:name="_9kMJI5YVt5ED6GJPIrqlos" w:id="95"/>
      <w:r>
        <w:t>England</w:t>
      </w:r>
      <w:bookmarkEnd w:id="95"/>
      <w:r>
        <w:t xml:space="preserve"> and </w:t>
      </w:r>
      <w:bookmarkStart w:name="_9kMIH5YVt5ED7CJmNjow" w:id="96"/>
      <w:bookmarkStart w:name="_9kMIH5YVt5ED7DFhNjow" w:id="97"/>
      <w:r>
        <w:t>Wales</w:t>
      </w:r>
      <w:bookmarkEnd w:id="96"/>
      <w:bookmarkEnd w:id="97"/>
      <w:r>
        <w:t xml:space="preserve"> shall have exclusive jurisdiction to settle any dispute or claim (including non-contractual disputes or claims) </w:t>
      </w:r>
      <w:bookmarkStart w:name="_9kR3WTr7GB57C0op2" w:id="98"/>
      <w:r>
        <w:t>arising out of or in connection with</w:t>
      </w:r>
      <w:bookmarkEnd w:id="98"/>
      <w:r>
        <w:t xml:space="preserve"> this Agreement or its subject matter or formation</w:t>
      </w:r>
      <w:r w:rsidR="00E277C0">
        <w:t>.</w:t>
      </w:r>
    </w:p>
    <w:p w:rsidR="007038FD" w:rsidP="007038FD" w:rsidRDefault="007038FD" w14:paraId="13547149" w14:textId="77777777">
      <w:pPr>
        <w:pStyle w:val="BWBLevel2"/>
        <w:numPr>
          <w:ilvl w:val="0"/>
          <w:numId w:val="0"/>
        </w:numPr>
      </w:pPr>
      <w:r>
        <w:t>This Framework Agreement has been entered into on the date stated at the beginning of it.</w:t>
      </w:r>
    </w:p>
    <w:p w:rsidR="007038FD" w:rsidRDefault="007038FD" w14:paraId="298ABE69" w14:textId="77777777">
      <w:pPr>
        <w:jc w:val="left"/>
        <w:rPr>
          <w:rFonts w:cs="Arial" w:eastAsiaTheme="minorHAnsi"/>
          <w:szCs w:val="22"/>
        </w:rPr>
      </w:pPr>
      <w:r>
        <w:br w:type="page"/>
      </w:r>
    </w:p>
    <w:p w:rsidR="007038FD" w:rsidP="007038FD" w:rsidRDefault="008C4204" w14:paraId="4AB78129" w14:textId="77777777">
      <w:pPr>
        <w:pStyle w:val="BWBSchedule"/>
      </w:pPr>
      <w:bookmarkStart w:name="_Ref18087803" w:id="99"/>
      <w:r>
        <w:lastRenderedPageBreak/>
        <w:t>Award</w:t>
      </w:r>
      <w:r w:rsidR="007038FD">
        <w:t xml:space="preserve"> Criteria</w:t>
      </w:r>
      <w:bookmarkEnd w:id="99"/>
    </w:p>
    <w:p w:rsidR="007038FD" w:rsidP="007038FD" w:rsidRDefault="007038FD" w14:paraId="7CE2D284" w14:textId="77777777">
      <w:pPr>
        <w:rPr>
          <w:rFonts w:eastAsia="Times New Roman" w:cs="Arial"/>
        </w:rPr>
      </w:pPr>
      <w:r w:rsidRPr="00963C9E">
        <w:rPr>
          <w:rFonts w:eastAsia="Times New Roman" w:cs="Arial"/>
        </w:rPr>
        <w:t>Call-Off Contracts shall be awarded in accordance with the procedure set out in</w:t>
      </w:r>
      <w:r>
        <w:rPr>
          <w:rFonts w:eastAsia="Times New Roman" w:cs="Arial"/>
        </w:rPr>
        <w:t xml:space="preserve"> clause </w:t>
      </w:r>
      <w:r>
        <w:rPr>
          <w:rFonts w:eastAsia="Times New Roman" w:cs="Arial"/>
        </w:rPr>
        <w:fldChar w:fldCharType="begin"/>
      </w:r>
      <w:r>
        <w:rPr>
          <w:rFonts w:eastAsia="Times New Roman" w:cs="Arial"/>
        </w:rPr>
        <w:instrText xml:space="preserve"> REF _Ref18076124 \r \h </w:instrText>
      </w:r>
      <w:r>
        <w:rPr>
          <w:rFonts w:eastAsia="Times New Roman" w:cs="Arial"/>
        </w:rPr>
      </w:r>
      <w:r>
        <w:rPr>
          <w:rFonts w:eastAsia="Times New Roman" w:cs="Arial"/>
        </w:rPr>
        <w:fldChar w:fldCharType="separate"/>
      </w:r>
      <w:r w:rsidR="00CF4195">
        <w:rPr>
          <w:rFonts w:eastAsia="Times New Roman" w:cs="Arial"/>
        </w:rPr>
        <w:t>4</w:t>
      </w:r>
      <w:r>
        <w:rPr>
          <w:rFonts w:eastAsia="Times New Roman" w:cs="Arial"/>
        </w:rPr>
        <w:fldChar w:fldCharType="end"/>
      </w:r>
      <w:r>
        <w:rPr>
          <w:rFonts w:eastAsia="Times New Roman" w:cs="Arial"/>
        </w:rPr>
        <w:t xml:space="preserve"> </w:t>
      </w:r>
      <w:r w:rsidRPr="00963C9E">
        <w:rPr>
          <w:rFonts w:eastAsia="Times New Roman" w:cs="Arial"/>
        </w:rPr>
        <w:t xml:space="preserve">of this Framework Agreement and </w:t>
      </w:r>
      <w:proofErr w:type="gramStart"/>
      <w:r w:rsidRPr="00963C9E">
        <w:rPr>
          <w:rFonts w:eastAsia="Times New Roman" w:cs="Arial"/>
        </w:rPr>
        <w:t>on the basis of</w:t>
      </w:r>
      <w:proofErr w:type="gramEnd"/>
      <w:r w:rsidRPr="00963C9E">
        <w:rPr>
          <w:rFonts w:eastAsia="Times New Roman" w:cs="Arial"/>
        </w:rPr>
        <w:t xml:space="preserve"> the criteria set out below. The criteria are listed in order of importance</w:t>
      </w:r>
      <w:r>
        <w:rPr>
          <w:rFonts w:eastAsia="Times New Roman" w:cs="Arial"/>
        </w:rPr>
        <w:t>.</w:t>
      </w:r>
    </w:p>
    <w:p w:rsidR="007038FD" w:rsidP="007038FD" w:rsidRDefault="007038FD" w14:paraId="24B2FCE1"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008"/>
        <w:gridCol w:w="6713"/>
      </w:tblGrid>
      <w:tr w:rsidRPr="00963C9E" w:rsidR="007038FD" w:rsidTr="00B97F63" w14:paraId="107146B1" w14:textId="77777777">
        <w:tc>
          <w:tcPr>
            <w:tcW w:w="2008" w:type="dxa"/>
            <w:shd w:val="clear" w:color="auto" w:fill="auto"/>
          </w:tcPr>
          <w:p w:rsidRPr="00963C9E" w:rsidR="007038FD" w:rsidP="00B97F63" w:rsidRDefault="007038FD" w14:paraId="019BFF03" w14:textId="77777777">
            <w:pPr>
              <w:spacing w:after="240"/>
              <w:rPr>
                <w:rFonts w:eastAsia="Times New Roman" w:cs="Arial"/>
                <w:b/>
              </w:rPr>
            </w:pPr>
            <w:r w:rsidRPr="00963C9E">
              <w:rPr>
                <w:rFonts w:eastAsia="Times New Roman" w:cs="Arial"/>
                <w:b/>
              </w:rPr>
              <w:t>Criterion Number</w:t>
            </w:r>
          </w:p>
        </w:tc>
        <w:tc>
          <w:tcPr>
            <w:tcW w:w="6713" w:type="dxa"/>
            <w:shd w:val="clear" w:color="auto" w:fill="auto"/>
          </w:tcPr>
          <w:p w:rsidRPr="00963C9E" w:rsidR="007038FD" w:rsidP="00B97F63" w:rsidRDefault="007038FD" w14:paraId="5892BD34" w14:textId="77777777">
            <w:pPr>
              <w:spacing w:after="240"/>
              <w:rPr>
                <w:rFonts w:eastAsia="Times New Roman" w:cs="Arial"/>
                <w:b/>
              </w:rPr>
            </w:pPr>
            <w:r w:rsidRPr="00963C9E">
              <w:rPr>
                <w:rFonts w:eastAsia="Times New Roman" w:cs="Arial"/>
                <w:b/>
              </w:rPr>
              <w:t>Criterion</w:t>
            </w:r>
          </w:p>
        </w:tc>
      </w:tr>
      <w:tr w:rsidRPr="00963C9E" w:rsidR="007038FD" w:rsidTr="00B97F63" w14:paraId="4987DBB4" w14:textId="77777777">
        <w:tc>
          <w:tcPr>
            <w:tcW w:w="2008" w:type="dxa"/>
            <w:shd w:val="clear" w:color="auto" w:fill="auto"/>
          </w:tcPr>
          <w:p w:rsidRPr="00963C9E" w:rsidR="007038FD" w:rsidP="00B97F63" w:rsidRDefault="007038FD" w14:paraId="64B1A839" w14:textId="77777777">
            <w:pPr>
              <w:spacing w:after="240"/>
              <w:rPr>
                <w:rFonts w:eastAsia="Times New Roman" w:cs="Arial"/>
              </w:rPr>
            </w:pPr>
            <w:r w:rsidRPr="00963C9E">
              <w:rPr>
                <w:rFonts w:eastAsia="Times New Roman" w:cs="Arial"/>
              </w:rPr>
              <w:t>1</w:t>
            </w:r>
          </w:p>
        </w:tc>
        <w:tc>
          <w:tcPr>
            <w:tcW w:w="6713" w:type="dxa"/>
            <w:shd w:val="clear" w:color="auto" w:fill="auto"/>
          </w:tcPr>
          <w:p w:rsidR="007038FD" w:rsidP="00B97F63" w:rsidRDefault="007038FD" w14:paraId="0E8F8E31" w14:textId="77777777">
            <w:pPr>
              <w:spacing w:after="240"/>
              <w:rPr>
                <w:rFonts w:eastAsia="Times New Roman" w:cs="Arial"/>
              </w:rPr>
            </w:pPr>
            <w:r>
              <w:rPr>
                <w:rFonts w:eastAsia="Times New Roman" w:cs="Arial"/>
              </w:rPr>
              <w:t>[</w:t>
            </w:r>
            <w:r w:rsidRPr="00FF46C9">
              <w:rPr>
                <w:rFonts w:eastAsia="Times New Roman" w:cs="Arial"/>
                <w:highlight w:val="yellow"/>
              </w:rPr>
              <w:t>INSERT</w:t>
            </w:r>
            <w:r>
              <w:rPr>
                <w:rFonts w:eastAsia="Times New Roman" w:cs="Arial"/>
              </w:rPr>
              <w:t>]</w:t>
            </w:r>
          </w:p>
          <w:p w:rsidRPr="00963C9E" w:rsidR="007038FD" w:rsidP="00B97F63" w:rsidRDefault="007038FD" w14:paraId="344EAE77" w14:textId="77777777">
            <w:pPr>
              <w:spacing w:after="240"/>
              <w:rPr>
                <w:rFonts w:eastAsia="Times New Roman" w:cs="Arial"/>
              </w:rPr>
            </w:pPr>
          </w:p>
        </w:tc>
      </w:tr>
    </w:tbl>
    <w:p w:rsidR="007038FD" w:rsidP="007038FD" w:rsidRDefault="007038FD" w14:paraId="7C046560" w14:textId="77777777"/>
    <w:p w:rsidR="007038FD" w:rsidRDefault="007038FD" w14:paraId="4FB1FDAC" w14:textId="77777777">
      <w:pPr>
        <w:jc w:val="left"/>
      </w:pPr>
      <w:r>
        <w:br w:type="page"/>
      </w:r>
    </w:p>
    <w:p w:rsidR="007038FD" w:rsidP="007038FD" w:rsidRDefault="007038FD" w14:paraId="7A5D9B9A" w14:textId="77777777">
      <w:pPr>
        <w:pStyle w:val="BWBSchedule"/>
      </w:pPr>
      <w:bookmarkStart w:name="_Ref18087956" w:id="100"/>
      <w:r>
        <w:lastRenderedPageBreak/>
        <w:t>Call-Off Terms and Conditions</w:t>
      </w:r>
      <w:bookmarkEnd w:id="100"/>
    </w:p>
    <w:p w:rsidR="007038FD" w:rsidRDefault="007038FD" w14:paraId="74276744" w14:textId="77777777">
      <w:pPr>
        <w:jc w:val="left"/>
      </w:pPr>
      <w:r>
        <w:br w:type="page"/>
      </w:r>
    </w:p>
    <w:p w:rsidR="007038FD" w:rsidP="007038FD" w:rsidRDefault="007038FD" w14:paraId="26B19384" w14:textId="77777777">
      <w:pPr>
        <w:pStyle w:val="BWBSchedule"/>
      </w:pPr>
      <w:bookmarkStart w:name="_Ref18088704" w:id="101"/>
      <w:r>
        <w:lastRenderedPageBreak/>
        <w:t>Purchase Order Template</w:t>
      </w:r>
      <w:bookmarkEnd w:id="101"/>
    </w:p>
    <w:p w:rsidR="00042B53" w:rsidRDefault="00042B53" w14:paraId="0574F384" w14:textId="77777777">
      <w:pPr>
        <w:jc w:val="left"/>
      </w:pPr>
      <w:r>
        <w:br w:type="page"/>
      </w:r>
    </w:p>
    <w:p w:rsidR="00042B53" w:rsidP="00042B53" w:rsidRDefault="00042B53" w14:paraId="72AECA25" w14:textId="77777777">
      <w:pPr>
        <w:pStyle w:val="BWBSchedule"/>
      </w:pPr>
      <w:bookmarkStart w:name="_Ref18088496" w:id="102"/>
      <w:r>
        <w:lastRenderedPageBreak/>
        <w:t>ITT document</w:t>
      </w:r>
      <w:bookmarkEnd w:id="102"/>
    </w:p>
    <w:p w:rsidR="00042B53" w:rsidRDefault="00042B53" w14:paraId="368DDA50" w14:textId="77777777">
      <w:pPr>
        <w:jc w:val="left"/>
      </w:pPr>
      <w:r>
        <w:br w:type="page"/>
      </w:r>
    </w:p>
    <w:p w:rsidR="000148FD" w:rsidP="00042B53" w:rsidRDefault="000148FD" w14:paraId="7AFD060D" w14:textId="77777777">
      <w:pPr>
        <w:pStyle w:val="BWBSchedule"/>
      </w:pPr>
      <w:bookmarkStart w:name="_Ref18088457" w:id="103"/>
      <w:r>
        <w:lastRenderedPageBreak/>
        <w:t>Tender document</w:t>
      </w:r>
      <w:bookmarkEnd w:id="103"/>
    </w:p>
    <w:p w:rsidR="000148FD" w:rsidRDefault="000148FD" w14:paraId="57DE1C81" w14:textId="77777777">
      <w:pPr>
        <w:jc w:val="left"/>
      </w:pPr>
      <w:r>
        <w:br w:type="page"/>
      </w:r>
    </w:p>
    <w:p w:rsidR="00042B53" w:rsidP="00042B53" w:rsidRDefault="00042B53" w14:paraId="7EF85D65" w14:textId="77777777">
      <w:pPr>
        <w:pStyle w:val="BWBSchedule"/>
      </w:pPr>
      <w:bookmarkStart w:name="_Ref18083624" w:id="104"/>
      <w:r>
        <w:lastRenderedPageBreak/>
        <w:t>Data Processing Terms</w:t>
      </w:r>
      <w:bookmarkEnd w:id="104"/>
    </w:p>
    <w:p w:rsidR="009865D7" w:rsidP="009865D7" w:rsidRDefault="009865D7" w14:paraId="1923F869" w14:textId="77777777">
      <w:pPr>
        <w:pStyle w:val="BWBLevel1"/>
        <w:numPr>
          <w:ilvl w:val="0"/>
          <w:numId w:val="34"/>
        </w:numPr>
      </w:pPr>
      <w:r>
        <w:rPr>
          <w:b/>
        </w:rPr>
        <w:t xml:space="preserve">Data Processing Particulars </w:t>
      </w:r>
    </w:p>
    <w:p w:rsidRPr="008706F9" w:rsidR="009865D7" w:rsidP="009865D7" w:rsidRDefault="009865D7" w14:paraId="13FD8C6B" w14:textId="77777777">
      <w:pPr>
        <w:pStyle w:val="BWBLevel1"/>
        <w:numPr>
          <w:ilvl w:val="0"/>
          <w:numId w:val="34"/>
        </w:numPr>
      </w:pPr>
      <w:r>
        <w:t>The description of the specific processing under this Schedule is set out in Part 1 of Annex A (the “</w:t>
      </w:r>
      <w:r>
        <w:rPr>
          <w:b/>
        </w:rPr>
        <w:t>Data Processing Particulars</w:t>
      </w:r>
      <w:r>
        <w:t xml:space="preserve">”). The Parties will update the Data Processing Particulars, if required under a Call-Off Contract. </w:t>
      </w:r>
    </w:p>
    <w:p w:rsidRPr="0004683A" w:rsidR="009865D7" w:rsidP="009865D7" w:rsidRDefault="009865D7" w14:paraId="0100A829" w14:textId="77777777">
      <w:pPr>
        <w:pStyle w:val="BWBLevel1"/>
        <w:numPr>
          <w:ilvl w:val="0"/>
          <w:numId w:val="12"/>
        </w:numPr>
      </w:pPr>
      <w:r>
        <w:rPr>
          <w:b/>
        </w:rPr>
        <w:t>Supplier</w:t>
      </w:r>
      <w:r w:rsidRPr="00B42B29">
        <w:rPr>
          <w:b/>
        </w:rPr>
        <w:t xml:space="preserve"> Obligations</w:t>
      </w:r>
    </w:p>
    <w:p w:rsidR="009865D7" w:rsidP="009865D7" w:rsidRDefault="009865D7" w14:paraId="113FE4B8" w14:textId="77777777">
      <w:pPr>
        <w:pStyle w:val="BWBLevel2"/>
        <w:numPr>
          <w:ilvl w:val="1"/>
          <w:numId w:val="12"/>
        </w:numPr>
      </w:pPr>
      <w:r>
        <w:t>The Supplier shall process Protected Data only in accordance with L&amp;P’s documented instructions</w:t>
      </w:r>
      <w:r w:rsidRPr="00B73107">
        <w:t>. These may be specific instructions or instructions of a general nature as set out o</w:t>
      </w:r>
      <w:r>
        <w:t>r provided for in the Framework Agreement (and/or any relevant Call-Off Contract). For the avoidance of doubt, nothing in this Schedule shall prevent the Supplier from</w:t>
      </w:r>
      <w:r w:rsidRPr="00B73107">
        <w:t xml:space="preserve"> processing Protected Data where </w:t>
      </w:r>
      <w:r>
        <w:t xml:space="preserve">it is </w:t>
      </w:r>
      <w:r w:rsidRPr="00B73107">
        <w:t xml:space="preserve">required </w:t>
      </w:r>
      <w:r>
        <w:t xml:space="preserve">to do so </w:t>
      </w:r>
      <w:r w:rsidRPr="00B73107">
        <w:t xml:space="preserve">under applicable </w:t>
      </w:r>
      <w:r>
        <w:t>EU or English law. I</w:t>
      </w:r>
      <w:r w:rsidRPr="00B73107">
        <w:t>n such circumstances</w:t>
      </w:r>
      <w:r>
        <w:t>, the Supplier shall notify L&amp;P</w:t>
      </w:r>
      <w:r w:rsidRPr="00B73107">
        <w:t xml:space="preserve"> </w:t>
      </w:r>
      <w:r>
        <w:t xml:space="preserve">in advance </w:t>
      </w:r>
      <w:r w:rsidRPr="00B73107">
        <w:t xml:space="preserve">of that legal requirement unless applicable </w:t>
      </w:r>
      <w:r>
        <w:t>law prohibits such notification on important grounds of public interest</w:t>
      </w:r>
      <w:r w:rsidRPr="00B73107">
        <w:t>.</w:t>
      </w:r>
    </w:p>
    <w:p w:rsidR="009865D7" w:rsidP="009865D7" w:rsidRDefault="009865D7" w14:paraId="5B3626AF" w14:textId="77777777">
      <w:pPr>
        <w:pStyle w:val="BWBLevel2"/>
        <w:numPr>
          <w:ilvl w:val="1"/>
          <w:numId w:val="12"/>
        </w:numPr>
      </w:pPr>
      <w:r>
        <w:t>The Supplier shall inform L&amp;P</w:t>
      </w:r>
      <w:r w:rsidRPr="00B73107">
        <w:t xml:space="preserve"> immediately if, in its </w:t>
      </w:r>
      <w:r>
        <w:t xml:space="preserve">reasonable </w:t>
      </w:r>
      <w:r w:rsidRPr="00B73107">
        <w:t>opinion, an instruction issued in</w:t>
      </w:r>
      <w:r>
        <w:t xml:space="preserve"> accordance with paragraph </w:t>
      </w:r>
      <w:r w:rsidRPr="00890A14">
        <w:t>3.1</w:t>
      </w:r>
      <w:r w:rsidRPr="00B73107">
        <w:t xml:space="preserve"> would</w:t>
      </w:r>
      <w:r>
        <w:t xml:space="preserve"> result in either Party</w:t>
      </w:r>
      <w:r w:rsidRPr="00B73107">
        <w:t xml:space="preserve"> breaching Data </w:t>
      </w:r>
      <w:r>
        <w:t>Protection Legislation</w:t>
      </w:r>
      <w:r w:rsidRPr="00B73107">
        <w:t xml:space="preserve">. </w:t>
      </w:r>
    </w:p>
    <w:p w:rsidR="009865D7" w:rsidP="009865D7" w:rsidRDefault="009865D7" w14:paraId="4776E3A0" w14:textId="77777777">
      <w:pPr>
        <w:pStyle w:val="BWBLevel2"/>
        <w:numPr>
          <w:ilvl w:val="1"/>
          <w:numId w:val="12"/>
        </w:numPr>
      </w:pPr>
      <w:r w:rsidRPr="00B73107">
        <w:t>All Protected Data shall be treated as strict</w:t>
      </w:r>
      <w:r>
        <w:t>ly confidential by the Supplier</w:t>
      </w:r>
      <w:r w:rsidRPr="00B73107">
        <w:t xml:space="preserve"> and may not be copied, disclosed or processed in any way (i) without the exp</w:t>
      </w:r>
      <w:r>
        <w:t>ress authority of L&amp;P</w:t>
      </w:r>
      <w:r w:rsidRPr="00B73107">
        <w:t xml:space="preserve"> or (ii) unless required by law or any relevant regulatory body</w:t>
      </w:r>
      <w:r>
        <w:t xml:space="preserve"> (as described in paragraph 3.1 above)</w:t>
      </w:r>
      <w:r w:rsidRPr="00B73107">
        <w:t>.</w:t>
      </w:r>
    </w:p>
    <w:p w:rsidR="009865D7" w:rsidP="009865D7" w:rsidRDefault="009865D7" w14:paraId="37073D67" w14:textId="77777777">
      <w:pPr>
        <w:pStyle w:val="BWBLevel2"/>
        <w:numPr>
          <w:ilvl w:val="1"/>
          <w:numId w:val="12"/>
        </w:numPr>
      </w:pPr>
      <w:r>
        <w:t>The Supplier</w:t>
      </w:r>
      <w:r w:rsidRPr="00B73107">
        <w:t xml:space="preserve"> warrants that all individuals who it authorises to process Protected </w:t>
      </w:r>
      <w:r>
        <w:t>Data on behalf of L&amp;P</w:t>
      </w:r>
      <w:r w:rsidRPr="00B73107">
        <w:t>, including employees</w:t>
      </w:r>
      <w:r>
        <w:t xml:space="preserve"> and contractors</w:t>
      </w:r>
      <w:r w:rsidRPr="00B73107">
        <w:t>, are obliged to protect the confidentiality of such Protected Data.</w:t>
      </w:r>
    </w:p>
    <w:p w:rsidR="009865D7" w:rsidP="009865D7" w:rsidRDefault="009865D7" w14:paraId="2BCB6ED0" w14:textId="77777777">
      <w:pPr>
        <w:pStyle w:val="BWBLevel2"/>
        <w:numPr>
          <w:ilvl w:val="1"/>
          <w:numId w:val="12"/>
        </w:numPr>
      </w:pPr>
      <w:r>
        <w:t>Where the Supplier</w:t>
      </w:r>
      <w:r w:rsidRPr="00B73107">
        <w:t xml:space="preserve"> processes Protected Data (whether stored in the form of physical or electr</w:t>
      </w:r>
      <w:r>
        <w:t>onic records) on behalf of L&amp;P</w:t>
      </w:r>
      <w:r w:rsidRPr="00B73107">
        <w:t xml:space="preserve"> it shall:</w:t>
      </w:r>
    </w:p>
    <w:p w:rsidR="009865D7" w:rsidP="009865D7" w:rsidRDefault="009865D7" w14:paraId="3666E599" w14:textId="77777777">
      <w:pPr>
        <w:pStyle w:val="BWBLevel3"/>
        <w:numPr>
          <w:ilvl w:val="2"/>
          <w:numId w:val="12"/>
        </w:numPr>
      </w:pPr>
      <w:r w:rsidRPr="00B73107">
        <w:t>process Protected Data only to the extent, and in such a manner, as is necessary in order to comply with its obligations</w:t>
      </w:r>
      <w:r>
        <w:t xml:space="preserve"> under the Framework Agreement (and/or any relevant Call-Off Contract);</w:t>
      </w:r>
    </w:p>
    <w:p w:rsidR="009865D7" w:rsidP="009865D7" w:rsidRDefault="009865D7" w14:paraId="2482F5BA" w14:textId="77777777">
      <w:pPr>
        <w:pStyle w:val="BWBLevel3"/>
        <w:numPr>
          <w:ilvl w:val="2"/>
          <w:numId w:val="12"/>
        </w:numPr>
      </w:pPr>
      <w:r>
        <w:t>implement appropriate technical and organisational measures to protect the Protected Data against unauthorised or unlawful processing and against accidental loss, destruction, damage, alteration or disclosure in compliance with obligations set out in Data Protection Legislation, including, where appropriate:</w:t>
      </w:r>
    </w:p>
    <w:p w:rsidR="009865D7" w:rsidP="009865D7" w:rsidRDefault="009865D7" w14:paraId="4F199D90" w14:textId="77777777">
      <w:pPr>
        <w:pStyle w:val="BWBLevel4"/>
        <w:numPr>
          <w:ilvl w:val="3"/>
          <w:numId w:val="12"/>
        </w:numPr>
      </w:pPr>
      <w:r w:rsidRPr="00B73107">
        <w:t>the pseudonymisation and encryption of Protected Data;</w:t>
      </w:r>
    </w:p>
    <w:p w:rsidR="009865D7" w:rsidP="009865D7" w:rsidRDefault="009865D7" w14:paraId="24BE719C" w14:textId="77777777">
      <w:pPr>
        <w:pStyle w:val="BWBLevel4"/>
        <w:numPr>
          <w:ilvl w:val="3"/>
          <w:numId w:val="12"/>
        </w:numPr>
      </w:pPr>
      <w:r>
        <w:t>ensuring ongoing confidentiality, integrity, availability and resilience of processing systems and services;</w:t>
      </w:r>
    </w:p>
    <w:p w:rsidR="009865D7" w:rsidP="009865D7" w:rsidRDefault="009865D7" w14:paraId="39192E69" w14:textId="77777777">
      <w:pPr>
        <w:pStyle w:val="BWBLevel4"/>
        <w:numPr>
          <w:ilvl w:val="3"/>
          <w:numId w:val="12"/>
        </w:numPr>
      </w:pPr>
      <w:r>
        <w:t>restoring the availability and access to Protected Data in the event of a physical or technical incident; and</w:t>
      </w:r>
    </w:p>
    <w:p w:rsidRPr="00B73107" w:rsidR="009865D7" w:rsidP="009865D7" w:rsidRDefault="009865D7" w14:paraId="16164997" w14:textId="77777777">
      <w:pPr>
        <w:pStyle w:val="BWBLevel4"/>
        <w:numPr>
          <w:ilvl w:val="3"/>
          <w:numId w:val="12"/>
        </w:numPr>
      </w:pPr>
      <w:r>
        <w:lastRenderedPageBreak/>
        <w:t>regularly testing, assessing and evaluating the effectiveness of technical and organisational measures for ensuring security of the processing;</w:t>
      </w:r>
    </w:p>
    <w:p w:rsidRPr="00B73107" w:rsidR="009865D7" w:rsidP="009865D7" w:rsidRDefault="009865D7" w14:paraId="7011D85B" w14:textId="77777777">
      <w:pPr>
        <w:pStyle w:val="BWBLevel3"/>
        <w:numPr>
          <w:ilvl w:val="2"/>
          <w:numId w:val="12"/>
        </w:numPr>
      </w:pPr>
      <w:r w:rsidRPr="00B73107">
        <w:t>in furtherance</w:t>
      </w:r>
      <w:r>
        <w:t xml:space="preserve"> of its obligations in paragraph </w:t>
      </w:r>
      <w:r w:rsidRPr="00E4396B">
        <w:t>3.5</w:t>
      </w:r>
      <w:r>
        <w:t>.2</w:t>
      </w:r>
      <w:r w:rsidRPr="00B73107">
        <w:t xml:space="preserve">, implement and maintain as a minimum the security measures set out in </w:t>
      </w:r>
      <w:r>
        <w:t>Annex B to this Schedule</w:t>
      </w:r>
      <w:r w:rsidRPr="00B73107">
        <w:t>;</w:t>
      </w:r>
    </w:p>
    <w:p w:rsidRPr="00B73107" w:rsidR="009865D7" w:rsidP="009865D7" w:rsidRDefault="009865D7" w14:paraId="77A6053B" w14:textId="77777777">
      <w:pPr>
        <w:pStyle w:val="BWBLevel3"/>
        <w:numPr>
          <w:ilvl w:val="2"/>
          <w:numId w:val="12"/>
        </w:numPr>
      </w:pPr>
      <w:r w:rsidRPr="00B73107">
        <w:t>i</w:t>
      </w:r>
      <w:r>
        <w:t>f so requested by L&amp;P</w:t>
      </w:r>
      <w:r w:rsidRPr="00B73107">
        <w:t xml:space="preserve">, within a reasonable timeframe supply details of the technical and organisational measures in place to safeguard the Protected Data, and otherwise make </w:t>
      </w:r>
      <w:r>
        <w:t>available to L&amp;P</w:t>
      </w:r>
      <w:r w:rsidRPr="00B73107">
        <w:t xml:space="preserve"> all information necessary to demonstrate compliance with the oblig</w:t>
      </w:r>
      <w:r>
        <w:t>ations set o</w:t>
      </w:r>
      <w:r w:rsidR="000148FD">
        <w:t>ut in clause 17, this Schedule 6</w:t>
      </w:r>
      <w:r w:rsidRPr="00B73107">
        <w:t xml:space="preserve"> and </w:t>
      </w:r>
      <w:r>
        <w:t>the Data Protection Legislation</w:t>
      </w:r>
      <w:r w:rsidRPr="00B73107">
        <w:t>;</w:t>
      </w:r>
      <w:r>
        <w:t xml:space="preserve"> and</w:t>
      </w:r>
    </w:p>
    <w:p w:rsidRPr="00B73107" w:rsidR="009865D7" w:rsidP="009865D7" w:rsidRDefault="009865D7" w14:paraId="3723911C" w14:textId="77777777">
      <w:pPr>
        <w:pStyle w:val="BWBLevel3"/>
        <w:numPr>
          <w:ilvl w:val="2"/>
          <w:numId w:val="12"/>
        </w:numPr>
      </w:pPr>
      <w:r w:rsidRPr="00B73107">
        <w:t>on reasonable prior notice, permit persons authorise</w:t>
      </w:r>
      <w:r>
        <w:t xml:space="preserve">d by L&amp;P to enter </w:t>
      </w:r>
      <w:r w:rsidRPr="00B73107">
        <w:t>any premises on which Protected Data is proce</w:t>
      </w:r>
      <w:r>
        <w:t>ssed on behalf of L&amp;P and to inspect the Supplier</w:t>
      </w:r>
      <w:r w:rsidRPr="00B73107">
        <w:t>’s systems to ensure that sufficient</w:t>
      </w:r>
      <w:r>
        <w:t xml:space="preserve"> security measures are in place.</w:t>
      </w:r>
    </w:p>
    <w:p w:rsidRPr="002244D7" w:rsidR="009865D7" w:rsidP="009865D7" w:rsidRDefault="009865D7" w14:paraId="6A82AF91" w14:textId="77777777">
      <w:pPr>
        <w:pStyle w:val="BWBLevel1"/>
        <w:numPr>
          <w:ilvl w:val="0"/>
          <w:numId w:val="12"/>
        </w:numPr>
        <w:rPr>
          <w:b/>
        </w:rPr>
      </w:pPr>
      <w:r w:rsidRPr="002244D7">
        <w:rPr>
          <w:b/>
        </w:rPr>
        <w:t xml:space="preserve">Third Party </w:t>
      </w:r>
      <w:proofErr w:type="spellStart"/>
      <w:r w:rsidRPr="002244D7">
        <w:rPr>
          <w:b/>
        </w:rPr>
        <w:t>Subprocessors</w:t>
      </w:r>
      <w:proofErr w:type="spellEnd"/>
    </w:p>
    <w:p w:rsidR="009865D7" w:rsidP="009865D7" w:rsidRDefault="009865D7" w14:paraId="32964A0F" w14:textId="77777777">
      <w:pPr>
        <w:pStyle w:val="BWBLevel2"/>
        <w:numPr>
          <w:ilvl w:val="1"/>
          <w:numId w:val="12"/>
        </w:numPr>
      </w:pPr>
      <w:r>
        <w:t xml:space="preserve">L&amp;P acknowledges that the Supplier may rely on </w:t>
      </w:r>
      <w:proofErr w:type="spellStart"/>
      <w:r>
        <w:t>Subprocessors</w:t>
      </w:r>
      <w:proofErr w:type="spellEnd"/>
      <w:r>
        <w:t xml:space="preserve"> for its processing of Protected Data, or certain aspects of such processing. On entering into this Data Processing Agreement, L&amp;P hereby approves the use by Supplier of those </w:t>
      </w:r>
      <w:proofErr w:type="spellStart"/>
      <w:r>
        <w:t>Subprocessors</w:t>
      </w:r>
      <w:proofErr w:type="spellEnd"/>
      <w:r>
        <w:t xml:space="preserve"> set out in Part 2 of Annex A (“</w:t>
      </w:r>
      <w:r w:rsidRPr="00201DE0">
        <w:rPr>
          <w:b/>
        </w:rPr>
        <w:t xml:space="preserve">Approved </w:t>
      </w:r>
      <w:proofErr w:type="spellStart"/>
      <w:r w:rsidRPr="00201DE0">
        <w:rPr>
          <w:b/>
        </w:rPr>
        <w:t>Subprocessors</w:t>
      </w:r>
      <w:proofErr w:type="spellEnd"/>
      <w:r>
        <w:t>”).</w:t>
      </w:r>
    </w:p>
    <w:p w:rsidR="009865D7" w:rsidP="009865D7" w:rsidRDefault="009865D7" w14:paraId="4AA3E901" w14:textId="77777777">
      <w:pPr>
        <w:pStyle w:val="BWBLevel2"/>
        <w:numPr>
          <w:ilvl w:val="1"/>
          <w:numId w:val="12"/>
        </w:numPr>
      </w:pPr>
      <w:r>
        <w:t>Without prejudice to paragraph 4.1 above, the Supplier shall not</w:t>
      </w:r>
      <w:r w:rsidRPr="00B73107">
        <w:t xml:space="preserve"> transfer or disclose any Protected Data to any party </w:t>
      </w:r>
      <w:r w:rsidRPr="00C107B7">
        <w:rPr>
          <w:lang w:val="en-US"/>
        </w:rPr>
        <w:t xml:space="preserve">or sub-contract any processing function </w:t>
      </w:r>
      <w:r w:rsidRPr="00B73107">
        <w:t xml:space="preserve">without verifying that the </w:t>
      </w:r>
      <w:proofErr w:type="spellStart"/>
      <w:r>
        <w:t>S</w:t>
      </w:r>
      <w:r w:rsidRPr="00B73107">
        <w:t>ub</w:t>
      </w:r>
      <w:r>
        <w:t>processor</w:t>
      </w:r>
      <w:proofErr w:type="spellEnd"/>
      <w:r w:rsidRPr="00B73107">
        <w:t xml:space="preserve"> provide</w:t>
      </w:r>
      <w:r>
        <w:t>s</w:t>
      </w:r>
      <w:r w:rsidRPr="00B73107">
        <w:t xml:space="preserve"> sufficient guarantees to protect the Protected Data</w:t>
      </w:r>
      <w:r>
        <w:t>.</w:t>
      </w:r>
    </w:p>
    <w:p w:rsidR="009865D7" w:rsidP="009865D7" w:rsidRDefault="009865D7" w14:paraId="0D2EB71D" w14:textId="77777777">
      <w:pPr>
        <w:pStyle w:val="BWBLevel2"/>
        <w:numPr>
          <w:ilvl w:val="1"/>
          <w:numId w:val="12"/>
        </w:numPr>
      </w:pPr>
      <w:r>
        <w:t>The Supplier</w:t>
      </w:r>
      <w:r w:rsidRPr="0082663E">
        <w:t xml:space="preserve"> shall provide </w:t>
      </w:r>
      <w:r>
        <w:t>reasonable prior</w:t>
      </w:r>
      <w:r w:rsidRPr="0082663E">
        <w:t xml:space="preserve"> written notice to </w:t>
      </w:r>
      <w:r>
        <w:t xml:space="preserve">L&amp;P </w:t>
      </w:r>
      <w:r w:rsidRPr="0082663E">
        <w:t xml:space="preserve">where </w:t>
      </w:r>
      <w:r>
        <w:t xml:space="preserve">the Supplier wishes to engage a </w:t>
      </w:r>
      <w:proofErr w:type="spellStart"/>
      <w:r>
        <w:t>S</w:t>
      </w:r>
      <w:r w:rsidRPr="0082663E">
        <w:t>ubprocessor</w:t>
      </w:r>
      <w:proofErr w:type="spellEnd"/>
      <w:r>
        <w:t xml:space="preserve"> (in addition to an Approved </w:t>
      </w:r>
      <w:proofErr w:type="spellStart"/>
      <w:r>
        <w:t>Subprocessor</w:t>
      </w:r>
      <w:proofErr w:type="spellEnd"/>
      <w:r>
        <w:t>)</w:t>
      </w:r>
      <w:r w:rsidRPr="0082663E">
        <w:t xml:space="preserve"> to process </w:t>
      </w:r>
      <w:r>
        <w:t>the Protected</w:t>
      </w:r>
      <w:r w:rsidRPr="0082663E">
        <w:t xml:space="preserve"> Data and shall provide, upon </w:t>
      </w:r>
      <w:r>
        <w:t>L&amp;P’s</w:t>
      </w:r>
      <w:r w:rsidRPr="0082663E">
        <w:t xml:space="preserve"> request, th</w:t>
      </w:r>
      <w:r>
        <w:t xml:space="preserve">e identity and location of the </w:t>
      </w:r>
      <w:proofErr w:type="spellStart"/>
      <w:r>
        <w:t>S</w:t>
      </w:r>
      <w:r w:rsidRPr="0082663E">
        <w:t>ubprocessor</w:t>
      </w:r>
      <w:proofErr w:type="spellEnd"/>
      <w:r w:rsidRPr="0082663E">
        <w:t xml:space="preserve"> and a description of the processing to be subco</w:t>
      </w:r>
      <w:r>
        <w:t xml:space="preserve">ntracted or outsourced to such </w:t>
      </w:r>
      <w:proofErr w:type="spellStart"/>
      <w:r>
        <w:t>S</w:t>
      </w:r>
      <w:r w:rsidRPr="0082663E">
        <w:t>ubprocessor</w:t>
      </w:r>
      <w:proofErr w:type="spellEnd"/>
      <w:r w:rsidRPr="0082663E">
        <w:t xml:space="preserve">. </w:t>
      </w:r>
    </w:p>
    <w:p w:rsidR="009865D7" w:rsidP="009865D7" w:rsidRDefault="009865D7" w14:paraId="54338EA7" w14:textId="77777777">
      <w:pPr>
        <w:pStyle w:val="BWBLevel2"/>
        <w:numPr>
          <w:ilvl w:val="1"/>
          <w:numId w:val="12"/>
        </w:numPr>
      </w:pPr>
      <w:r w:rsidRPr="00D50763">
        <w:t xml:space="preserve">Having received notice of </w:t>
      </w:r>
      <w:r>
        <w:t xml:space="preserve">the Supplier’s intention to engage a </w:t>
      </w:r>
      <w:proofErr w:type="spellStart"/>
      <w:r>
        <w:t>S</w:t>
      </w:r>
      <w:r w:rsidRPr="00D50763">
        <w:t>ubprocessor</w:t>
      </w:r>
      <w:proofErr w:type="spellEnd"/>
      <w:r w:rsidRPr="00D50763">
        <w:t xml:space="preserve"> to process </w:t>
      </w:r>
      <w:r>
        <w:t>the Protected</w:t>
      </w:r>
      <w:r w:rsidRPr="00D50763">
        <w:t xml:space="preserve"> Data pursuant to </w:t>
      </w:r>
      <w:r>
        <w:t>paragraph</w:t>
      </w:r>
      <w:r w:rsidRPr="00D50763">
        <w:t xml:space="preserve"> </w:t>
      </w:r>
      <w:r>
        <w:t>4.3</w:t>
      </w:r>
      <w:r w:rsidRPr="00F6544E">
        <w:t xml:space="preserve"> </w:t>
      </w:r>
      <w:r>
        <w:t>above</w:t>
      </w:r>
      <w:r w:rsidRPr="00D50763">
        <w:t xml:space="preserve">, if </w:t>
      </w:r>
      <w:r>
        <w:t xml:space="preserve">L&amp;P reasonably believes that such </w:t>
      </w:r>
      <w:proofErr w:type="spellStart"/>
      <w:r>
        <w:t>S</w:t>
      </w:r>
      <w:r w:rsidRPr="00D50763">
        <w:t>ubprocessor</w:t>
      </w:r>
      <w:proofErr w:type="spellEnd"/>
      <w:r w:rsidRPr="00D50763">
        <w:t xml:space="preserve"> presents an unreasonable risk to </w:t>
      </w:r>
      <w:r>
        <w:t>L&amp;P</w:t>
      </w:r>
      <w:r w:rsidRPr="00D50763">
        <w:t xml:space="preserve"> or prevents</w:t>
      </w:r>
      <w:r>
        <w:t xml:space="preserve"> (or may prevent)</w:t>
      </w:r>
      <w:r w:rsidRPr="00D50763">
        <w:t xml:space="preserve"> </w:t>
      </w:r>
      <w:r>
        <w:t>L&amp;P</w:t>
      </w:r>
      <w:r w:rsidRPr="00D50763">
        <w:t xml:space="preserve"> from </w:t>
      </w:r>
      <w:r>
        <w:t>complying with Data Protection Legislation</w:t>
      </w:r>
      <w:r w:rsidRPr="00D50763">
        <w:t xml:space="preserve">, </w:t>
      </w:r>
      <w:r>
        <w:t>L&amp;P</w:t>
      </w:r>
      <w:r w:rsidRPr="00D50763">
        <w:t xml:space="preserve"> may, within thirty (30) days of receiving such notice from </w:t>
      </w:r>
      <w:r>
        <w:t>the Supplier:</w:t>
      </w:r>
    </w:p>
    <w:p w:rsidR="009865D7" w:rsidP="009865D7" w:rsidRDefault="009865D7" w14:paraId="58F48292" w14:textId="77777777">
      <w:pPr>
        <w:pStyle w:val="BWBLevel3"/>
        <w:numPr>
          <w:ilvl w:val="2"/>
          <w:numId w:val="12"/>
        </w:numPr>
      </w:pPr>
      <w:r>
        <w:t xml:space="preserve">notify the Supplier that it objects to the </w:t>
      </w:r>
      <w:proofErr w:type="spellStart"/>
      <w:r>
        <w:t>S</w:t>
      </w:r>
      <w:r w:rsidRPr="00D50763">
        <w:t>ubprocessor</w:t>
      </w:r>
      <w:proofErr w:type="spellEnd"/>
      <w:r w:rsidRPr="00D50763">
        <w:t xml:space="preserve"> and ask </w:t>
      </w:r>
      <w:r>
        <w:t>the Supplie</w:t>
      </w:r>
      <w:r w:rsidRPr="00D50763">
        <w:t xml:space="preserve">r to provide an alternative third party contractor which </w:t>
      </w:r>
      <w:r>
        <w:t>the Supplier</w:t>
      </w:r>
      <w:r w:rsidRPr="00D50763">
        <w:t xml:space="preserve"> shall</w:t>
      </w:r>
      <w:r>
        <w:t xml:space="preserve"> in good faith seek to achieve; </w:t>
      </w:r>
      <w:r w:rsidRPr="00D50763">
        <w:t xml:space="preserve">and/ or </w:t>
      </w:r>
    </w:p>
    <w:p w:rsidR="00042B53" w:rsidP="009865D7" w:rsidRDefault="009865D7" w14:paraId="3741F614" w14:textId="77777777">
      <w:pPr>
        <w:pStyle w:val="BWBLevel3"/>
        <w:numPr>
          <w:ilvl w:val="2"/>
          <w:numId w:val="12"/>
        </w:numPr>
      </w:pPr>
      <w:r w:rsidRPr="00D50763">
        <w:t>on no less than thirty (3</w:t>
      </w:r>
      <w:r>
        <w:t>0) days written notice to the Supplier</w:t>
      </w:r>
      <w:r w:rsidRPr="00D50763">
        <w:t xml:space="preserve">, terminate the </w:t>
      </w:r>
      <w:r>
        <w:t>Framework Agreement (and/or any relevant Call-Off Contract)</w:t>
      </w:r>
      <w:r w:rsidRPr="00D50763">
        <w:t xml:space="preserve"> and receive a pro rata refund of any unused fees paid in advance for the remainder of the duration of the Services Agreement.</w:t>
      </w:r>
    </w:p>
    <w:p w:rsidR="009865D7" w:rsidP="009865D7" w:rsidRDefault="009865D7" w14:paraId="788A2B56" w14:textId="77777777">
      <w:pPr>
        <w:pStyle w:val="BWBLevel2"/>
      </w:pPr>
      <w:r w:rsidRPr="00C107B7">
        <w:rPr>
          <w:lang w:val="en-US"/>
        </w:rPr>
        <w:t xml:space="preserve">If </w:t>
      </w:r>
      <w:r>
        <w:rPr>
          <w:lang w:val="en-US"/>
        </w:rPr>
        <w:t>L&amp;P</w:t>
      </w:r>
      <w:r w:rsidRPr="00C107B7">
        <w:rPr>
          <w:lang w:val="en-US"/>
        </w:rPr>
        <w:t xml:space="preserve"> </w:t>
      </w:r>
      <w:r>
        <w:rPr>
          <w:lang w:val="en-US"/>
        </w:rPr>
        <w:t xml:space="preserve">does not object to the use of </w:t>
      </w:r>
      <w:r w:rsidRPr="00C107B7">
        <w:rPr>
          <w:lang w:val="en-US"/>
        </w:rPr>
        <w:t xml:space="preserve">a </w:t>
      </w:r>
      <w:proofErr w:type="spellStart"/>
      <w:r w:rsidRPr="00C107B7">
        <w:rPr>
          <w:lang w:val="en-US"/>
        </w:rPr>
        <w:t>Subprocess</w:t>
      </w:r>
      <w:r>
        <w:rPr>
          <w:lang w:val="en-US"/>
        </w:rPr>
        <w:t>o</w:t>
      </w:r>
      <w:r w:rsidRPr="00C107B7">
        <w:rPr>
          <w:lang w:val="en-US"/>
        </w:rPr>
        <w:t>r</w:t>
      </w:r>
      <w:proofErr w:type="spellEnd"/>
      <w:r>
        <w:rPr>
          <w:lang w:val="en-US"/>
        </w:rPr>
        <w:t xml:space="preserve"> notified to L&amp;P by the Supplier within thirty (30) days of L&amp;P receiving such notice from the Supplier</w:t>
      </w:r>
      <w:r w:rsidRPr="00C107B7">
        <w:rPr>
          <w:lang w:val="en-US"/>
        </w:rPr>
        <w:t xml:space="preserve">, the </w:t>
      </w:r>
      <w:r>
        <w:rPr>
          <w:lang w:val="en-US"/>
        </w:rPr>
        <w:t xml:space="preserve">Supplier may proceed to engage the </w:t>
      </w:r>
      <w:proofErr w:type="spellStart"/>
      <w:r>
        <w:rPr>
          <w:lang w:val="en-US"/>
        </w:rPr>
        <w:t>Subprocessor</w:t>
      </w:r>
      <w:proofErr w:type="spellEnd"/>
      <w:r>
        <w:rPr>
          <w:lang w:val="en-US"/>
        </w:rPr>
        <w:t xml:space="preserve"> and then</w:t>
      </w:r>
      <w:r w:rsidRPr="00C107B7">
        <w:rPr>
          <w:lang w:val="en-US"/>
        </w:rPr>
        <w:t xml:space="preserve"> shall enter into a written contract with the </w:t>
      </w:r>
      <w:proofErr w:type="spellStart"/>
      <w:r>
        <w:t>Subprocessor</w:t>
      </w:r>
      <w:proofErr w:type="spellEnd"/>
      <w:r w:rsidRPr="00B73107">
        <w:t xml:space="preserve"> </w:t>
      </w:r>
      <w:r>
        <w:t xml:space="preserve">which </w:t>
      </w:r>
      <w:r w:rsidRPr="00655503">
        <w:t>(</w:t>
      </w:r>
      <w:proofErr w:type="spellStart"/>
      <w:r w:rsidRPr="00655503">
        <w:t>i</w:t>
      </w:r>
      <w:proofErr w:type="spellEnd"/>
      <w:r w:rsidRPr="00655503">
        <w:t xml:space="preserve">) contains obligations that are at least as protective of Protected Data as those contained in this </w:t>
      </w:r>
      <w:r>
        <w:t xml:space="preserve">Schedule </w:t>
      </w:r>
      <w:r w:rsidR="002D6105">
        <w:t>6</w:t>
      </w:r>
      <w:r>
        <w:t xml:space="preserve">, </w:t>
      </w:r>
      <w:r w:rsidRPr="00655503">
        <w:t xml:space="preserve">(ii) permits both </w:t>
      </w:r>
      <w:r>
        <w:t>L&amp;P and the Supplier</w:t>
      </w:r>
      <w:r w:rsidRPr="00655503">
        <w:t xml:space="preserve"> to enforce those </w:t>
      </w:r>
      <w:r w:rsidRPr="00655503">
        <w:lastRenderedPageBreak/>
        <w:t xml:space="preserve">obligations, (iii) is governed by </w:t>
      </w:r>
      <w:r>
        <w:t>English</w:t>
      </w:r>
      <w:r w:rsidRPr="00655503">
        <w:t xml:space="preserve"> law, and (iv) automatically ter</w:t>
      </w:r>
      <w:r>
        <w:t>minates upon termination of this Framework Agreement.</w:t>
      </w:r>
    </w:p>
    <w:p w:rsidR="009865D7" w:rsidP="009865D7" w:rsidRDefault="009865D7" w14:paraId="67AD8CC8" w14:textId="77777777">
      <w:pPr>
        <w:pStyle w:val="BWBLevel2"/>
      </w:pPr>
      <w:r w:rsidRPr="00B73107">
        <w:t>For the a</w:t>
      </w:r>
      <w:r>
        <w:t>voidance of doubt, the Supplier</w:t>
      </w:r>
      <w:r w:rsidRPr="00B73107">
        <w:t xml:space="preserve"> remain</w:t>
      </w:r>
      <w:r>
        <w:t>s fully liable to L&amp;P</w:t>
      </w:r>
      <w:r w:rsidRPr="00B73107">
        <w:t xml:space="preserve"> for the performance of the obligations of any </w:t>
      </w:r>
      <w:proofErr w:type="spellStart"/>
      <w:r>
        <w:t>Subprocessor</w:t>
      </w:r>
      <w:proofErr w:type="spellEnd"/>
      <w:r>
        <w:t xml:space="preserve"> (including Approved </w:t>
      </w:r>
      <w:proofErr w:type="spellStart"/>
      <w:r>
        <w:t>Subprocessors</w:t>
      </w:r>
      <w:proofErr w:type="spellEnd"/>
      <w:r>
        <w:t>).</w:t>
      </w:r>
    </w:p>
    <w:p w:rsidRPr="009865D7" w:rsidR="009865D7" w:rsidP="009865D7" w:rsidRDefault="009865D7" w14:paraId="07FECF51" w14:textId="77777777">
      <w:pPr>
        <w:pStyle w:val="BWBLevel1"/>
        <w:rPr>
          <w:b/>
        </w:rPr>
      </w:pPr>
      <w:r w:rsidRPr="009865D7">
        <w:rPr>
          <w:b/>
        </w:rPr>
        <w:t>Complaints and Rights of Data Subjects</w:t>
      </w:r>
    </w:p>
    <w:p w:rsidR="009865D7" w:rsidP="009865D7" w:rsidRDefault="009865D7" w14:paraId="5564172A" w14:textId="77777777">
      <w:pPr>
        <w:pStyle w:val="BWBLevel2"/>
      </w:pPr>
      <w:bookmarkStart w:name="_Ref452975921" w:id="105"/>
      <w:r>
        <w:t>The Supplier</w:t>
      </w:r>
      <w:r w:rsidRPr="00992F13">
        <w:t xml:space="preserve"> shall ensure </w:t>
      </w:r>
      <w:r>
        <w:t>that it protects the rights of Data S</w:t>
      </w:r>
      <w:r w:rsidRPr="00992F13">
        <w:t xml:space="preserve">ubjects under </w:t>
      </w:r>
      <w:r>
        <w:t>Data Protection Legislation</w:t>
      </w:r>
      <w:r w:rsidRPr="00992F13">
        <w:t xml:space="preserve"> and shall</w:t>
      </w:r>
      <w:bookmarkEnd w:id="105"/>
      <w:r>
        <w:t>:</w:t>
      </w:r>
    </w:p>
    <w:p w:rsidR="009865D7" w:rsidP="009865D7" w:rsidRDefault="009865D7" w14:paraId="7BD97DB2" w14:textId="77777777">
      <w:pPr>
        <w:pStyle w:val="BWBLevel3"/>
      </w:pPr>
      <w:r>
        <w:t xml:space="preserve">promptly notify L&amp;P in writing (within no more than two (2) </w:t>
      </w:r>
      <w:r w:rsidRPr="00992F13">
        <w:t>working days) if it receives</w:t>
      </w:r>
      <w:r w:rsidR="00A72C63">
        <w:t>:</w:t>
      </w:r>
    </w:p>
    <w:p w:rsidRPr="00992F13" w:rsidR="00A72C63" w:rsidP="00A72C63" w:rsidRDefault="00A72C63" w14:paraId="61B814E4" w14:textId="77777777">
      <w:pPr>
        <w:pStyle w:val="BWBLevel4"/>
      </w:pPr>
      <w:r w:rsidRPr="00992F13">
        <w:t xml:space="preserve">a </w:t>
      </w:r>
      <w:r>
        <w:t>Data Subject Request</w:t>
      </w:r>
      <w:r w:rsidRPr="00992F13">
        <w:t>; or</w:t>
      </w:r>
    </w:p>
    <w:p w:rsidRPr="00992F13" w:rsidR="00A72C63" w:rsidP="00A72C63" w:rsidRDefault="00A72C63" w14:paraId="6E065926" w14:textId="77777777">
      <w:pPr>
        <w:pStyle w:val="BWBLevel4"/>
      </w:pPr>
      <w:r w:rsidRPr="00992F13">
        <w:t>a complaint or re</w:t>
      </w:r>
      <w:r>
        <w:t>quest relating to L&amp;P’s</w:t>
      </w:r>
      <w:r w:rsidRPr="00992F13">
        <w:t xml:space="preserve"> obligations</w:t>
      </w:r>
      <w:r>
        <w:t xml:space="preserve"> as a controller under </w:t>
      </w:r>
      <w:r w:rsidRPr="00992F13">
        <w:t>Data P</w:t>
      </w:r>
      <w:r>
        <w:t>rotection Legislation</w:t>
      </w:r>
      <w:r w:rsidRPr="00992F13">
        <w:t>; and</w:t>
      </w:r>
    </w:p>
    <w:p w:rsidRPr="00992F13" w:rsidR="00A72C63" w:rsidP="00A72C63" w:rsidRDefault="00A72C63" w14:paraId="0496FD58" w14:textId="77777777">
      <w:pPr>
        <w:pStyle w:val="BWBLevel3"/>
      </w:pPr>
      <w:bookmarkStart w:name="_Ref451253882" w:id="106"/>
      <w:r>
        <w:t>provide L&amp;P</w:t>
      </w:r>
      <w:r w:rsidRPr="00992F13">
        <w:t xml:space="preserve"> with full co-operation and assistance in relation to any such complaint or request made, including by:</w:t>
      </w:r>
      <w:bookmarkEnd w:id="106"/>
    </w:p>
    <w:p w:rsidR="00A72C63" w:rsidP="00A72C63" w:rsidRDefault="00A72C63" w14:paraId="2F81DA3C" w14:textId="77777777">
      <w:pPr>
        <w:pStyle w:val="BWBLevel4"/>
      </w:pPr>
      <w:r w:rsidRPr="00992F13">
        <w:t>p</w:t>
      </w:r>
      <w:r>
        <w:t>romptly providing L&amp;P</w:t>
      </w:r>
      <w:r w:rsidRPr="00992F13">
        <w:t xml:space="preserve"> with full details of any complaint or request and any additional informa</w:t>
      </w:r>
      <w:r>
        <w:t>tion requested by L&amp;P</w:t>
      </w:r>
      <w:r w:rsidRPr="00992F13">
        <w:t>;</w:t>
      </w:r>
    </w:p>
    <w:p w:rsidRPr="007330DF" w:rsidR="00A72C63" w:rsidP="00A72C63" w:rsidRDefault="00A72C63" w14:paraId="239DEB4B" w14:textId="77777777">
      <w:pPr>
        <w:pStyle w:val="BWBLevel4"/>
      </w:pPr>
      <w:r w:rsidRPr="007330DF">
        <w:t>taking all steps ne</w:t>
      </w:r>
      <w:r>
        <w:t xml:space="preserve">cessary to enable L&amp;P </w:t>
      </w:r>
      <w:r w:rsidRPr="007330DF">
        <w:t>t</w:t>
      </w:r>
      <w:r>
        <w:t>o comply with a request from a Data S</w:t>
      </w:r>
      <w:r w:rsidRPr="007330DF">
        <w:t xml:space="preserve">ubject within the relevant timescale set out in </w:t>
      </w:r>
      <w:r>
        <w:t>Data Protection Legislation</w:t>
      </w:r>
      <w:r w:rsidRPr="007330DF">
        <w:t xml:space="preserve"> and i</w:t>
      </w:r>
      <w:r>
        <w:t>n accordance with L&amp;P</w:t>
      </w:r>
      <w:r w:rsidRPr="007330DF">
        <w:t>'s reasonable instructions;</w:t>
      </w:r>
    </w:p>
    <w:p w:rsidRPr="00992F13" w:rsidR="00A72C63" w:rsidP="00A72C63" w:rsidRDefault="00A72C63" w14:paraId="7C585843" w14:textId="77777777">
      <w:pPr>
        <w:pStyle w:val="BWBLevel4"/>
      </w:pPr>
      <w:r>
        <w:t>providing L&amp;P</w:t>
      </w:r>
      <w:r w:rsidRPr="00992F13">
        <w:t xml:space="preserve"> with any Protected Dat</w:t>
      </w:r>
      <w:r>
        <w:t>a the Supplier holds in relation to a Data S</w:t>
      </w:r>
      <w:r w:rsidRPr="00992F13">
        <w:t>ubject (within the times</w:t>
      </w:r>
      <w:r>
        <w:t>cales required by L&amp;P</w:t>
      </w:r>
      <w:r w:rsidRPr="00992F13">
        <w:t xml:space="preserve">); </w:t>
      </w:r>
    </w:p>
    <w:p w:rsidRPr="00992F13" w:rsidR="00A72C63" w:rsidP="00A72C63" w:rsidRDefault="00A72C63" w14:paraId="643EEF22" w14:textId="77777777">
      <w:pPr>
        <w:pStyle w:val="BWBLevel4"/>
      </w:pPr>
      <w:r w:rsidRPr="00992F13">
        <w:t>using appropriate technical and organisational measures</w:t>
      </w:r>
      <w:r>
        <w:t>,</w:t>
      </w:r>
      <w:r w:rsidRPr="00992F13">
        <w:t xml:space="preserve"> as far as this is po</w:t>
      </w:r>
      <w:r>
        <w:t>ssible, to assist L&amp;P to respond to requests from Data S</w:t>
      </w:r>
      <w:r w:rsidRPr="00992F13">
        <w:t>ubjects to exercise their rights; and</w:t>
      </w:r>
    </w:p>
    <w:p w:rsidR="00A72C63" w:rsidP="00A72C63" w:rsidRDefault="00A72C63" w14:paraId="5D68E1A9" w14:textId="77777777">
      <w:pPr>
        <w:pStyle w:val="BWBLevel4"/>
      </w:pPr>
      <w:r w:rsidRPr="00992F13">
        <w:t>ensuring that (other than as set out above) no reply or other communication is made in response to such complaint or request u</w:t>
      </w:r>
      <w:r>
        <w:t>nless approved by L&amp;P.</w:t>
      </w:r>
    </w:p>
    <w:p w:rsidRPr="00A72C63" w:rsidR="00A72C63" w:rsidP="00A72C63" w:rsidRDefault="00A72C63" w14:paraId="1BA60955" w14:textId="77777777">
      <w:pPr>
        <w:pStyle w:val="BWBLevel1"/>
      </w:pPr>
      <w:r>
        <w:rPr>
          <w:b/>
        </w:rPr>
        <w:t>Security Breaches</w:t>
      </w:r>
    </w:p>
    <w:p w:rsidR="00A72C63" w:rsidP="00A72C63" w:rsidRDefault="00A72C63" w14:paraId="4BC0BBCC" w14:textId="77777777">
      <w:pPr>
        <w:pStyle w:val="BWBLevel2"/>
      </w:pPr>
      <w:r>
        <w:t>The Supplier shall notify L&amp;P</w:t>
      </w:r>
      <w:r w:rsidRPr="00B73107">
        <w:t xml:space="preserve"> without undue delay after </w:t>
      </w:r>
      <w:r>
        <w:t>becoming aware of any Data Security Breach</w:t>
      </w:r>
      <w:r w:rsidRPr="00B73107">
        <w:t xml:space="preserve"> and in any event no later than</w:t>
      </w:r>
      <w:r>
        <w:t xml:space="preserve"> twelve (12) hours after becoming aware</w:t>
      </w:r>
      <w:r w:rsidRPr="00B73107">
        <w:t>, and shall include in that notification a full description of</w:t>
      </w:r>
      <w:r>
        <w:t>:</w:t>
      </w:r>
    </w:p>
    <w:p w:rsidR="00A72C63" w:rsidP="00A72C63" w:rsidRDefault="00A72C63" w14:paraId="3BF16A9C" w14:textId="77777777">
      <w:pPr>
        <w:pStyle w:val="BWBLevel3"/>
      </w:pPr>
      <w:r>
        <w:t>the nature of the Data Security Breach</w:t>
      </w:r>
      <w:r w:rsidRPr="00B73107">
        <w:t xml:space="preserve"> including det</w:t>
      </w:r>
      <w:r>
        <w:t>ails of the Protected Data and categories and approximate numbers of Data S</w:t>
      </w:r>
      <w:r w:rsidRPr="00B73107">
        <w:t>ubjects affected;</w:t>
      </w:r>
    </w:p>
    <w:p w:rsidRPr="00B73107" w:rsidR="00A72C63" w:rsidP="00A72C63" w:rsidRDefault="00A72C63" w14:paraId="3793B2EC" w14:textId="77777777">
      <w:pPr>
        <w:pStyle w:val="BWBLevel3"/>
      </w:pPr>
      <w:r>
        <w:t>categories and approximate numbers of records containing Protected Data affected;</w:t>
      </w:r>
    </w:p>
    <w:p w:rsidR="00A72C63" w:rsidP="00A72C63" w:rsidRDefault="00A72C63" w14:paraId="3843CFD1" w14:textId="77777777">
      <w:pPr>
        <w:pStyle w:val="BWBLevel3"/>
      </w:pPr>
      <w:r w:rsidRPr="00B73107">
        <w:t>the l</w:t>
      </w:r>
      <w:r>
        <w:t>ikely consequences of the Data Security Breach</w:t>
      </w:r>
      <w:r w:rsidRPr="00B73107">
        <w:t>;</w:t>
      </w:r>
      <w:r>
        <w:t xml:space="preserve"> and</w:t>
      </w:r>
    </w:p>
    <w:p w:rsidR="00A72C63" w:rsidP="00A72C63" w:rsidRDefault="00A72C63" w14:paraId="1C8854BA" w14:textId="77777777">
      <w:pPr>
        <w:pStyle w:val="BWBLevel3"/>
      </w:pPr>
      <w:r w:rsidRPr="00B73107">
        <w:t>the measures taken or propo</w:t>
      </w:r>
      <w:r>
        <w:t>sed to be taken by the Supplier to address the Data Security Breach</w:t>
      </w:r>
      <w:r w:rsidRPr="00B73107">
        <w:t>, including, where appropriate, measures to mitigate its possible adverse effects</w:t>
      </w:r>
      <w:r>
        <w:t>.</w:t>
      </w:r>
    </w:p>
    <w:p w:rsidR="00A72C63" w:rsidP="00A72C63" w:rsidRDefault="00A72C63" w14:paraId="35272835" w14:textId="77777777">
      <w:pPr>
        <w:pStyle w:val="BWBLevel2"/>
      </w:pPr>
      <w:r>
        <w:lastRenderedPageBreak/>
        <w:t>In the event of a Security Breach arising:</w:t>
      </w:r>
    </w:p>
    <w:p w:rsidR="00A72C63" w:rsidP="00A72C63" w:rsidRDefault="00A72C63" w14:paraId="3A3E3B6B" w14:textId="77777777">
      <w:pPr>
        <w:pStyle w:val="BWBLevel3"/>
      </w:pPr>
      <w:r>
        <w:t>the Supplier</w:t>
      </w:r>
      <w:r w:rsidRPr="00B73107">
        <w:t xml:space="preserve"> shall provide </w:t>
      </w:r>
      <w:r>
        <w:t>all assistance to L&amp;P as reasonably required, including ongoing reporting and information about the Data Security Breach and assistance with L&amp;P’s internal investigations;</w:t>
      </w:r>
    </w:p>
    <w:p w:rsidR="00A72C63" w:rsidP="00A72C63" w:rsidRDefault="00A72C63" w14:paraId="007A3A43" w14:textId="77777777">
      <w:pPr>
        <w:pStyle w:val="BWBLevel3"/>
      </w:pPr>
      <w:r>
        <w:t>where requested by L&amp;P, the Supplier shall provide notifications to affected Data Subjects, affected entities or the Information Commissioner’s Office (where such notifications must be approved by L&amp;P before dissemination);</w:t>
      </w:r>
    </w:p>
    <w:p w:rsidR="00A72C63" w:rsidP="00A72C63" w:rsidRDefault="00A72C63" w14:paraId="6C19CD44" w14:textId="77777777">
      <w:pPr>
        <w:pStyle w:val="BWBLevel3"/>
      </w:pPr>
      <w:r>
        <w:t>the Supplier shall maintain records of all information relating to the Data Security Breach; and</w:t>
      </w:r>
    </w:p>
    <w:p w:rsidR="00A72C63" w:rsidP="00A72C63" w:rsidRDefault="00A72C63" w14:paraId="34E49AFF" w14:textId="77777777">
      <w:pPr>
        <w:pStyle w:val="BWBLevel3"/>
      </w:pPr>
      <w:r>
        <w:t>the Supplier shall take all measures as necessary to prevent a future Data Security Breach from occurring again.</w:t>
      </w:r>
    </w:p>
    <w:p w:rsidRPr="00A72C63" w:rsidR="00A72C63" w:rsidP="00A72C63" w:rsidRDefault="00A72C63" w14:paraId="411B003A" w14:textId="77777777">
      <w:pPr>
        <w:pStyle w:val="BWBLevel1"/>
      </w:pPr>
      <w:r w:rsidRPr="00A72C63">
        <w:rPr>
          <w:b/>
        </w:rPr>
        <w:t>Data Protection Impact Assessments / Consultations with the ICO</w:t>
      </w:r>
    </w:p>
    <w:p w:rsidR="00A72C63" w:rsidP="00A72C63" w:rsidRDefault="00A72C63" w14:paraId="43E497DF" w14:textId="77777777">
      <w:pPr>
        <w:pStyle w:val="BWBLevel2"/>
      </w:pPr>
      <w:r>
        <w:t>The Supplier</w:t>
      </w:r>
      <w:r w:rsidRPr="00B73107">
        <w:t xml:space="preserve"> shall provide reasona</w:t>
      </w:r>
      <w:r>
        <w:t>ble assistance to L&amp;P</w:t>
      </w:r>
      <w:r w:rsidRPr="00B73107">
        <w:t xml:space="preserve"> with any data protection impact assessments </w:t>
      </w:r>
      <w:r>
        <w:t xml:space="preserve">required under Data Protection Legislation </w:t>
      </w:r>
      <w:r w:rsidRPr="00B73107">
        <w:t>and prior consultations w</w:t>
      </w:r>
      <w:r>
        <w:t>ith the Information Commissioner’s Office which L&amp;P</w:t>
      </w:r>
      <w:r w:rsidRPr="00B73107">
        <w:t xml:space="preserve"> reasonably considers to</w:t>
      </w:r>
      <w:r>
        <w:t xml:space="preserve"> be required by Data Protection Legislation</w:t>
      </w:r>
      <w:r w:rsidRPr="00B73107">
        <w:t>, in each case solely in relation to Protected Data proc</w:t>
      </w:r>
      <w:r>
        <w:t>essed under this Framework Agreement (and/or any relevant Call-Off Contract)</w:t>
      </w:r>
      <w:r w:rsidRPr="00B73107">
        <w:t xml:space="preserve"> and taking into acco</w:t>
      </w:r>
      <w:r>
        <w:t>unt the nature of the relevant processing a</w:t>
      </w:r>
      <w:r w:rsidRPr="00B73107">
        <w:t>ctivity and inform</w:t>
      </w:r>
      <w:r>
        <w:t>ation available to the Supplier.</w:t>
      </w:r>
    </w:p>
    <w:p w:rsidRPr="00A72C63" w:rsidR="00A72C63" w:rsidP="00A72C63" w:rsidRDefault="00A72C63" w14:paraId="33A327F2" w14:textId="77777777">
      <w:pPr>
        <w:pStyle w:val="BWBLevel1"/>
        <w:rPr>
          <w:b/>
        </w:rPr>
      </w:pPr>
      <w:r w:rsidRPr="00A72C63">
        <w:rPr>
          <w:b/>
        </w:rPr>
        <w:t xml:space="preserve">Transfers outside the UK/EEA </w:t>
      </w:r>
    </w:p>
    <w:p w:rsidR="00A72C63" w:rsidP="00A72C63" w:rsidRDefault="00A72C63" w14:paraId="154031E7" w14:textId="77777777">
      <w:pPr>
        <w:pStyle w:val="BWBLevel2"/>
      </w:pPr>
      <w:r>
        <w:t xml:space="preserve">The Supplier shall </w:t>
      </w:r>
      <w:r w:rsidRPr="00FE7480">
        <w:t xml:space="preserve">not transfer Protected Data outside of the European Economic Area or the UK unless the prior written consent of </w:t>
      </w:r>
      <w:r>
        <w:t>L&amp;P</w:t>
      </w:r>
      <w:r w:rsidRPr="00FE7480">
        <w:t xml:space="preserve"> has been obtained and the following conditions are fulfilled:</w:t>
      </w:r>
    </w:p>
    <w:p w:rsidR="00A72C63" w:rsidP="00A72C63" w:rsidRDefault="00A72C63" w14:paraId="5AC72D3A" w14:textId="77777777">
      <w:pPr>
        <w:pStyle w:val="BWBLevel3"/>
      </w:pPr>
      <w:r>
        <w:t>L&amp;P</w:t>
      </w:r>
      <w:r w:rsidRPr="00FE7480">
        <w:t xml:space="preserve"> or the </w:t>
      </w:r>
      <w:r>
        <w:t>Supplier</w:t>
      </w:r>
      <w:r w:rsidRPr="00FE7480">
        <w:t xml:space="preserve"> has ensured </w:t>
      </w:r>
      <w:r>
        <w:t xml:space="preserve">the Protected Data is being transferred to an adequate country or, if not, that </w:t>
      </w:r>
      <w:r w:rsidRPr="00FE7480">
        <w:t xml:space="preserve">appropriate safeguards are in place in relation to the transfer in accordance with </w:t>
      </w:r>
      <w:r>
        <w:t>Data Protection Legislation</w:t>
      </w:r>
      <w:r w:rsidRPr="00FE7480">
        <w:t xml:space="preserve"> as determined by </w:t>
      </w:r>
      <w:r>
        <w:t>L&amp;P</w:t>
      </w:r>
      <w:r w:rsidRPr="00FE7480">
        <w:t>;</w:t>
      </w:r>
    </w:p>
    <w:p w:rsidR="00A72C63" w:rsidP="00A72C63" w:rsidRDefault="00A72C63" w14:paraId="261F00C2" w14:textId="77777777">
      <w:pPr>
        <w:pStyle w:val="BWBLevel3"/>
      </w:pPr>
      <w:r w:rsidRPr="00FE7480">
        <w:t>the Data Subject has enforceable rights and effective legal remedies;</w:t>
      </w:r>
    </w:p>
    <w:p w:rsidR="00A72C63" w:rsidP="00A72C63" w:rsidRDefault="00A72C63" w14:paraId="0E6CE187" w14:textId="77777777">
      <w:pPr>
        <w:pStyle w:val="BWBLevel3"/>
      </w:pPr>
      <w:r w:rsidRPr="00FE7480">
        <w:t xml:space="preserve">the </w:t>
      </w:r>
      <w:r>
        <w:t>Supplier</w:t>
      </w:r>
      <w:r w:rsidRPr="00FE7480">
        <w:t xml:space="preserve"> complies with its obligations under the </w:t>
      </w:r>
      <w:r>
        <w:t>Data Protection Legislation</w:t>
      </w:r>
      <w:r w:rsidRPr="00FE7480">
        <w:t xml:space="preserve"> by providing an a</w:t>
      </w:r>
      <w:r>
        <w:t>ppropriate</w:t>
      </w:r>
      <w:r w:rsidRPr="00FE7480">
        <w:t xml:space="preserve"> level of protection to any Protected Data that is transferred; and</w:t>
      </w:r>
    </w:p>
    <w:p w:rsidR="00A72C63" w:rsidP="00A72C63" w:rsidRDefault="00A72C63" w14:paraId="0214C3BA" w14:textId="77777777">
      <w:pPr>
        <w:pStyle w:val="BWBLevel3"/>
      </w:pPr>
      <w:r w:rsidRPr="00FE7480">
        <w:t xml:space="preserve">the </w:t>
      </w:r>
      <w:r>
        <w:t>Supplier</w:t>
      </w:r>
      <w:r w:rsidRPr="00FE7480">
        <w:t xml:space="preserve"> complies with any reasonable instructions notified to it in advance by </w:t>
      </w:r>
      <w:r>
        <w:t>L&amp;P</w:t>
      </w:r>
      <w:r w:rsidRPr="00FE7480">
        <w:t xml:space="preserve"> with respect to the processing of the Protected </w:t>
      </w:r>
      <w:r>
        <w:t>Data.</w:t>
      </w:r>
    </w:p>
    <w:p w:rsidRPr="00A72C63" w:rsidR="00A72C63" w:rsidP="00A72C63" w:rsidRDefault="00A72C63" w14:paraId="71A55537" w14:textId="77777777">
      <w:pPr>
        <w:pStyle w:val="BWBLevel1"/>
        <w:rPr>
          <w:b/>
        </w:rPr>
      </w:pPr>
      <w:r w:rsidRPr="00A72C63">
        <w:rPr>
          <w:b/>
        </w:rPr>
        <w:t>Duration of Processing</w:t>
      </w:r>
    </w:p>
    <w:p w:rsidR="00A72C63" w:rsidP="00A72C63" w:rsidRDefault="00A72C63" w14:paraId="6EC303FC" w14:textId="77777777">
      <w:pPr>
        <w:pStyle w:val="BWBLevel2"/>
      </w:pPr>
      <w:r w:rsidRPr="00790ABC">
        <w:t xml:space="preserve">The </w:t>
      </w:r>
      <w:r>
        <w:t>Supplier</w:t>
      </w:r>
      <w:r w:rsidRPr="00790ABC">
        <w:t xml:space="preserve"> shall process the Protected Data as required under th</w:t>
      </w:r>
      <w:r>
        <w:t>is</w:t>
      </w:r>
      <w:r w:rsidRPr="00790ABC">
        <w:t xml:space="preserve"> </w:t>
      </w:r>
      <w:r>
        <w:t>Framework Agreement</w:t>
      </w:r>
      <w:r w:rsidRPr="00790ABC">
        <w:t xml:space="preserve">, and/or, where relevant, under any </w:t>
      </w:r>
      <w:r>
        <w:t>Call-Off Contract,</w:t>
      </w:r>
      <w:r w:rsidRPr="00790ABC">
        <w:t xml:space="preserve"> until the sooner of:</w:t>
      </w:r>
    </w:p>
    <w:p w:rsidRPr="00790ABC" w:rsidR="00A72C63" w:rsidP="00A72C63" w:rsidRDefault="00A72C63" w14:paraId="4A7CC5C5" w14:textId="77777777">
      <w:pPr>
        <w:pStyle w:val="BWBLevel3"/>
      </w:pPr>
      <w:r>
        <w:t>termination or expiry of the Framework Agreement;</w:t>
      </w:r>
    </w:p>
    <w:p w:rsidRPr="004C38ED" w:rsidR="00A72C63" w:rsidP="00A72C63" w:rsidRDefault="00A72C63" w14:paraId="2FBBEDB6" w14:textId="77777777">
      <w:pPr>
        <w:pStyle w:val="BWBLevel3"/>
      </w:pPr>
      <w:r w:rsidRPr="004C38ED">
        <w:t xml:space="preserve">the </w:t>
      </w:r>
      <w:r>
        <w:t>termination or expiry of the relevant Call-Off Contract</w:t>
      </w:r>
      <w:r w:rsidRPr="004C38ED">
        <w:t>; or</w:t>
      </w:r>
    </w:p>
    <w:p w:rsidRPr="004C38ED" w:rsidR="00A72C63" w:rsidP="00A72C63" w:rsidRDefault="00A72C63" w14:paraId="579B1C1C" w14:textId="77777777">
      <w:pPr>
        <w:pStyle w:val="BWBLevel3"/>
      </w:pPr>
      <w:r>
        <w:lastRenderedPageBreak/>
        <w:t xml:space="preserve">L&amp;P </w:t>
      </w:r>
      <w:r w:rsidRPr="004C38ED">
        <w:t xml:space="preserve">reasonably requesting (orally or in writing) that the </w:t>
      </w:r>
      <w:r>
        <w:t>Supplier</w:t>
      </w:r>
      <w:r w:rsidRPr="004C38ED">
        <w:t xml:space="preserve"> stops processing the Protected Data.</w:t>
      </w:r>
    </w:p>
    <w:p w:rsidRPr="004C38ED" w:rsidR="00A72C63" w:rsidP="00A72C63" w:rsidRDefault="00A72C63" w14:paraId="74923277" w14:textId="77777777">
      <w:pPr>
        <w:pStyle w:val="BWBLevel2"/>
      </w:pPr>
      <w:r w:rsidRPr="004C38ED">
        <w:t xml:space="preserve">The </w:t>
      </w:r>
      <w:r>
        <w:t>Supplier</w:t>
      </w:r>
      <w:r w:rsidRPr="004C38ED">
        <w:t xml:space="preserve"> agrees that, on </w:t>
      </w:r>
      <w:r>
        <w:t>the occurrence of any of the circumstances set out in paragraph 9.1</w:t>
      </w:r>
      <w:r w:rsidRPr="004C38ED">
        <w:t xml:space="preserve">, the </w:t>
      </w:r>
      <w:r>
        <w:t>Supplier</w:t>
      </w:r>
      <w:r w:rsidRPr="004C38ED">
        <w:t xml:space="preserve"> shall: </w:t>
      </w:r>
    </w:p>
    <w:p w:rsidRPr="004C38ED" w:rsidR="00A72C63" w:rsidP="00A72C63" w:rsidRDefault="00A72C63" w14:paraId="27A6E655" w14:textId="77777777">
      <w:pPr>
        <w:pStyle w:val="BWBLevel3"/>
      </w:pPr>
      <w:r w:rsidRPr="004C38ED">
        <w:t>transfer a copy o</w:t>
      </w:r>
      <w:r>
        <w:t xml:space="preserve">f all Protected Data held by it </w:t>
      </w:r>
      <w:r w:rsidRPr="004C38ED">
        <w:t xml:space="preserve">to </w:t>
      </w:r>
      <w:r>
        <w:t>L&amp;P</w:t>
      </w:r>
      <w:r w:rsidRPr="004C38ED">
        <w:t xml:space="preserve"> in a format reasonably requested by </w:t>
      </w:r>
      <w:r>
        <w:t>L&amp;P</w:t>
      </w:r>
      <w:r w:rsidRPr="004C38ED">
        <w:t xml:space="preserve">; and/or </w:t>
      </w:r>
    </w:p>
    <w:p w:rsidRPr="004C38ED" w:rsidR="00A72C63" w:rsidP="00A72C63" w:rsidRDefault="00A72C63" w14:paraId="48DF2252" w14:textId="77777777">
      <w:pPr>
        <w:pStyle w:val="BWBLevel3"/>
      </w:pPr>
      <w:r w:rsidRPr="004C38ED">
        <w:t xml:space="preserve">at </w:t>
      </w:r>
      <w:r>
        <w:t>L&amp;P</w:t>
      </w:r>
      <w:r w:rsidRPr="004C38ED">
        <w:t>’s</w:t>
      </w:r>
      <w:r>
        <w:t xml:space="preserve"> request, </w:t>
      </w:r>
      <w:r w:rsidRPr="004C38ED">
        <w:t xml:space="preserve">destroy all such Protected Data (including back-ups and copies) using a secure method which ensures that it cannot be accessed by any third party and shall provide </w:t>
      </w:r>
      <w:r>
        <w:t>L&amp;P</w:t>
      </w:r>
      <w:r w:rsidRPr="004C38ED">
        <w:t xml:space="preserve"> with written confirmation of secure disposal. </w:t>
      </w:r>
    </w:p>
    <w:p w:rsidRPr="004C38ED" w:rsidR="00A72C63" w:rsidP="00A72C63" w:rsidRDefault="00A72C63" w14:paraId="33347CA8" w14:textId="77777777">
      <w:pPr>
        <w:pStyle w:val="BWBLevel2"/>
      </w:pPr>
      <w:r w:rsidRPr="004C38ED">
        <w:t xml:space="preserve">For the avoidance of doubt, the </w:t>
      </w:r>
      <w:r>
        <w:t>Supplier’s compliance with paragraph</w:t>
      </w:r>
      <w:r w:rsidRPr="004C38ED">
        <w:t xml:space="preserve"> </w:t>
      </w:r>
      <w:r>
        <w:t>9</w:t>
      </w:r>
      <w:r w:rsidRPr="004C38ED">
        <w:t xml:space="preserve">.2 shall be without prejudice to EU or UK legal and regulatory requirements on the </w:t>
      </w:r>
      <w:r>
        <w:t>Supplier</w:t>
      </w:r>
      <w:r w:rsidRPr="004C38ED">
        <w:t xml:space="preserve"> to retain Protected Data. </w:t>
      </w:r>
    </w:p>
    <w:p w:rsidR="00A72C63" w:rsidP="00A72C63" w:rsidRDefault="00A72C63" w14:paraId="7F9EFCD6" w14:textId="77777777">
      <w:pPr>
        <w:pStyle w:val="BWBLevel3"/>
      </w:pPr>
      <w:r w:rsidRPr="00811467">
        <w:t xml:space="preserve">All obligations placed on the </w:t>
      </w:r>
      <w:r>
        <w:t>Supplier</w:t>
      </w:r>
      <w:r w:rsidRPr="00811467">
        <w:t xml:space="preserve"> in this </w:t>
      </w:r>
      <w:r>
        <w:t>Schedule</w:t>
      </w:r>
      <w:r w:rsidRPr="00811467">
        <w:t xml:space="preserve"> shall remain enforceable upon its t</w:t>
      </w:r>
      <w:r>
        <w:t>ermination for as long as paragraph</w:t>
      </w:r>
      <w:r w:rsidRPr="00811467">
        <w:t xml:space="preserve"> </w:t>
      </w:r>
      <w:r>
        <w:t>9.2 (which shall survive termination of this Framework Agreement for any reason)</w:t>
      </w:r>
      <w:r w:rsidRPr="00811467">
        <w:t xml:space="preserve"> remains to be complied with, or the </w:t>
      </w:r>
      <w:r>
        <w:t>Supplier</w:t>
      </w:r>
      <w:r w:rsidRPr="00811467">
        <w:t xml:space="preserve"> continues to process </w:t>
      </w:r>
      <w:r>
        <w:t>Protected</w:t>
      </w:r>
      <w:r w:rsidRPr="00811467">
        <w:t xml:space="preserve"> </w:t>
      </w:r>
      <w:r>
        <w:t>D</w:t>
      </w:r>
      <w:r w:rsidRPr="00811467">
        <w:t>at</w:t>
      </w:r>
      <w:r>
        <w:t>a.</w:t>
      </w:r>
    </w:p>
    <w:p w:rsidR="00A72C63" w:rsidP="00A72C63" w:rsidRDefault="00A72C63" w14:paraId="1156ACB5" w14:textId="77777777">
      <w:pPr>
        <w:rPr>
          <w:b/>
        </w:rPr>
      </w:pPr>
      <w:r>
        <w:rPr>
          <w:b/>
        </w:rPr>
        <w:t>Annex A</w:t>
      </w:r>
    </w:p>
    <w:p w:rsidR="00A72C63" w:rsidP="00A72C63" w:rsidRDefault="00A72C63" w14:paraId="452C651C" w14:textId="77777777"/>
    <w:p w:rsidR="00A72C63" w:rsidP="00A72C63" w:rsidRDefault="00A72C63" w14:paraId="532FB657" w14:textId="77777777">
      <w:pPr>
        <w:pStyle w:val="BWBSchPart"/>
        <w:numPr>
          <w:ilvl w:val="2"/>
          <w:numId w:val="35"/>
        </w:numPr>
      </w:pPr>
      <w:r>
        <w:t>Data Processing Particulars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94"/>
        <w:gridCol w:w="5768"/>
      </w:tblGrid>
      <w:tr w:rsidRPr="00C837D2" w:rsidR="00A72C63" w:rsidTr="00B97F63" w14:paraId="09B7629E" w14:textId="77777777">
        <w:trPr>
          <w:cantSplit/>
        </w:trPr>
        <w:tc>
          <w:tcPr>
            <w:tcW w:w="2694" w:type="dxa"/>
            <w:tcBorders>
              <w:top w:val="single" w:color="auto" w:sz="4" w:space="0"/>
              <w:left w:val="single" w:color="auto" w:sz="4" w:space="0"/>
              <w:bottom w:val="single" w:color="auto" w:sz="4" w:space="0"/>
              <w:right w:val="single" w:color="auto" w:sz="4" w:space="0"/>
            </w:tcBorders>
            <w:hideMark/>
          </w:tcPr>
          <w:p w:rsidRPr="00C837D2" w:rsidR="00A72C63" w:rsidP="00B97F63" w:rsidRDefault="00A72C63" w14:paraId="68731945" w14:textId="77777777">
            <w:pPr>
              <w:spacing w:before="60" w:after="60"/>
              <w:jc w:val="center"/>
              <w:rPr>
                <w:rFonts w:cs="Arial"/>
                <w:b/>
                <w:color w:val="000000"/>
                <w:szCs w:val="20"/>
              </w:rPr>
            </w:pPr>
            <w:r w:rsidRPr="00C837D2">
              <w:rPr>
                <w:rFonts w:cs="Arial"/>
                <w:b/>
                <w:color w:val="000000"/>
                <w:szCs w:val="20"/>
              </w:rPr>
              <w:t>ITEM</w:t>
            </w:r>
          </w:p>
        </w:tc>
        <w:tc>
          <w:tcPr>
            <w:tcW w:w="5768" w:type="dxa"/>
            <w:tcBorders>
              <w:top w:val="single" w:color="auto" w:sz="4" w:space="0"/>
              <w:left w:val="single" w:color="auto" w:sz="4" w:space="0"/>
              <w:bottom w:val="single" w:color="auto" w:sz="4" w:space="0"/>
              <w:right w:val="single" w:color="auto" w:sz="4" w:space="0"/>
            </w:tcBorders>
            <w:hideMark/>
          </w:tcPr>
          <w:p w:rsidRPr="00C837D2" w:rsidR="00A72C63" w:rsidP="00B97F63" w:rsidRDefault="00A72C63" w14:paraId="229D5AF6" w14:textId="77777777">
            <w:pPr>
              <w:spacing w:before="60" w:after="60"/>
              <w:jc w:val="center"/>
              <w:rPr>
                <w:rFonts w:cs="Arial"/>
                <w:b/>
                <w:color w:val="000000"/>
                <w:szCs w:val="20"/>
              </w:rPr>
            </w:pPr>
            <w:r w:rsidRPr="00C837D2">
              <w:rPr>
                <w:rFonts w:cs="Arial"/>
                <w:b/>
                <w:color w:val="000000"/>
                <w:szCs w:val="20"/>
              </w:rPr>
              <w:t>DETAILS</w:t>
            </w:r>
          </w:p>
        </w:tc>
      </w:tr>
      <w:tr w:rsidRPr="00C837D2" w:rsidR="00A72C63" w:rsidTr="00B97F63" w14:paraId="61671FCA" w14:textId="77777777">
        <w:trPr>
          <w:cantSplit/>
        </w:trPr>
        <w:tc>
          <w:tcPr>
            <w:tcW w:w="2694" w:type="dxa"/>
            <w:tcBorders>
              <w:top w:val="single" w:color="auto" w:sz="4" w:space="0"/>
              <w:left w:val="single" w:color="auto" w:sz="4" w:space="0"/>
              <w:bottom w:val="single" w:color="auto" w:sz="4" w:space="0"/>
              <w:right w:val="single" w:color="auto" w:sz="4" w:space="0"/>
            </w:tcBorders>
          </w:tcPr>
          <w:p w:rsidR="00A72C63" w:rsidP="00B97F63" w:rsidRDefault="00A72C63" w14:paraId="5B4EF34E" w14:textId="77777777">
            <w:pPr>
              <w:spacing w:before="60" w:after="60"/>
              <w:rPr>
                <w:rFonts w:cs="Arial"/>
                <w:b/>
                <w:color w:val="000000"/>
                <w:szCs w:val="20"/>
              </w:rPr>
            </w:pPr>
            <w:r>
              <w:rPr>
                <w:rFonts w:cs="Arial"/>
                <w:b/>
                <w:color w:val="000000"/>
                <w:szCs w:val="20"/>
              </w:rPr>
              <w:t>Subject Matter of Services</w:t>
            </w:r>
          </w:p>
        </w:tc>
        <w:tc>
          <w:tcPr>
            <w:tcW w:w="5768" w:type="dxa"/>
            <w:tcBorders>
              <w:top w:val="single" w:color="auto" w:sz="4" w:space="0"/>
              <w:left w:val="single" w:color="auto" w:sz="4" w:space="0"/>
              <w:bottom w:val="single" w:color="auto" w:sz="4" w:space="0"/>
              <w:right w:val="single" w:color="auto" w:sz="4" w:space="0"/>
            </w:tcBorders>
          </w:tcPr>
          <w:p w:rsidRPr="00B009A9" w:rsidR="00A72C63" w:rsidP="00B97F63" w:rsidRDefault="00A72C63" w14:paraId="7ED8E21B" w14:textId="77777777">
            <w:pPr>
              <w:pStyle w:val="BWBLevel4"/>
              <w:numPr>
                <w:ilvl w:val="0"/>
                <w:numId w:val="0"/>
              </w:numPr>
              <w:tabs>
                <w:tab w:val="num" w:pos="1599"/>
              </w:tabs>
              <w:spacing w:before="60" w:after="60"/>
            </w:pPr>
            <w:r>
              <w:t>[</w:t>
            </w:r>
            <w:r w:rsidRPr="00A72C63">
              <w:rPr>
                <w:i/>
                <w:highlight w:val="yellow"/>
              </w:rPr>
              <w:t>insert description of services provided by the Supplier</w:t>
            </w:r>
            <w:r>
              <w:t>]</w:t>
            </w:r>
          </w:p>
        </w:tc>
      </w:tr>
      <w:tr w:rsidRPr="00C837D2" w:rsidR="00A72C63" w:rsidTr="00B97F63" w14:paraId="399CE1B8" w14:textId="77777777">
        <w:trPr>
          <w:cantSplit/>
        </w:trPr>
        <w:tc>
          <w:tcPr>
            <w:tcW w:w="2694" w:type="dxa"/>
            <w:tcBorders>
              <w:top w:val="single" w:color="auto" w:sz="4" w:space="0"/>
              <w:left w:val="single" w:color="auto" w:sz="4" w:space="0"/>
              <w:bottom w:val="single" w:color="auto" w:sz="4" w:space="0"/>
              <w:right w:val="single" w:color="auto" w:sz="4" w:space="0"/>
            </w:tcBorders>
          </w:tcPr>
          <w:p w:rsidRPr="00C837D2" w:rsidR="00A72C63" w:rsidP="00B97F63" w:rsidRDefault="00A72C63" w14:paraId="4C3B7D7F" w14:textId="77777777">
            <w:pPr>
              <w:spacing w:before="120" w:after="60"/>
              <w:rPr>
                <w:rFonts w:cs="Arial"/>
                <w:b/>
                <w:color w:val="000000"/>
                <w:szCs w:val="20"/>
              </w:rPr>
            </w:pPr>
            <w:r>
              <w:rPr>
                <w:rFonts w:cs="Arial"/>
                <w:b/>
                <w:color w:val="000000"/>
                <w:szCs w:val="20"/>
              </w:rPr>
              <w:t>Protected Data</w:t>
            </w:r>
          </w:p>
        </w:tc>
        <w:tc>
          <w:tcPr>
            <w:tcW w:w="5768" w:type="dxa"/>
            <w:tcBorders>
              <w:top w:val="single" w:color="auto" w:sz="4" w:space="0"/>
              <w:left w:val="single" w:color="auto" w:sz="4" w:space="0"/>
              <w:bottom w:val="single" w:color="auto" w:sz="4" w:space="0"/>
              <w:right w:val="single" w:color="auto" w:sz="4" w:space="0"/>
            </w:tcBorders>
          </w:tcPr>
          <w:p w:rsidR="00A72C63" w:rsidP="00B97F63" w:rsidRDefault="00A72C63" w14:paraId="214A474E" w14:textId="77777777">
            <w:pPr>
              <w:pStyle w:val="BWBLevel4"/>
              <w:numPr>
                <w:ilvl w:val="0"/>
                <w:numId w:val="0"/>
              </w:numPr>
              <w:spacing w:before="120"/>
              <w:rPr>
                <w:b/>
              </w:rPr>
            </w:pPr>
            <w:r>
              <w:rPr>
                <w:b/>
              </w:rPr>
              <w:t>Types of personal data:</w:t>
            </w:r>
          </w:p>
          <w:p w:rsidR="00A72C63" w:rsidP="00B97F63" w:rsidRDefault="00A72C63" w14:paraId="399E50D4" w14:textId="77777777">
            <w:pPr>
              <w:pStyle w:val="BWBLevel4"/>
              <w:numPr>
                <w:ilvl w:val="0"/>
                <w:numId w:val="0"/>
              </w:numPr>
              <w:spacing w:before="120"/>
              <w:rPr>
                <w:b/>
              </w:rPr>
            </w:pPr>
          </w:p>
          <w:p w:rsidR="00A72C63" w:rsidP="00B97F63" w:rsidRDefault="00A72C63" w14:paraId="098FB886" w14:textId="77777777">
            <w:pPr>
              <w:pStyle w:val="BWBLevel4"/>
              <w:numPr>
                <w:ilvl w:val="0"/>
                <w:numId w:val="0"/>
              </w:numPr>
              <w:spacing w:before="120"/>
              <w:rPr>
                <w:b/>
              </w:rPr>
            </w:pPr>
            <w:r>
              <w:rPr>
                <w:b/>
              </w:rPr>
              <w:t xml:space="preserve">Categories of data subject: </w:t>
            </w:r>
          </w:p>
          <w:p w:rsidRPr="003D7D6A" w:rsidR="00A72C63" w:rsidP="00B97F63" w:rsidRDefault="00A72C63" w14:paraId="69A6A88C" w14:textId="77777777">
            <w:pPr>
              <w:pStyle w:val="BWBLevel4"/>
              <w:numPr>
                <w:ilvl w:val="0"/>
                <w:numId w:val="0"/>
              </w:numPr>
              <w:spacing w:before="120"/>
              <w:rPr>
                <w:b/>
              </w:rPr>
            </w:pPr>
          </w:p>
        </w:tc>
      </w:tr>
      <w:tr w:rsidRPr="00C837D2" w:rsidR="00A72C63" w:rsidTr="00B97F63" w14:paraId="4D153D73" w14:textId="77777777">
        <w:trPr>
          <w:cantSplit/>
        </w:trPr>
        <w:tc>
          <w:tcPr>
            <w:tcW w:w="2694" w:type="dxa"/>
            <w:tcBorders>
              <w:top w:val="single" w:color="auto" w:sz="4" w:space="0"/>
              <w:left w:val="single" w:color="auto" w:sz="4" w:space="0"/>
              <w:bottom w:val="single" w:color="auto" w:sz="4" w:space="0"/>
              <w:right w:val="single" w:color="auto" w:sz="4" w:space="0"/>
            </w:tcBorders>
          </w:tcPr>
          <w:p w:rsidR="00A72C63" w:rsidP="00B97F63" w:rsidRDefault="00A72C63" w14:paraId="528C2809" w14:textId="77777777">
            <w:pPr>
              <w:spacing w:before="60" w:after="60"/>
              <w:rPr>
                <w:rFonts w:cs="Arial"/>
                <w:b/>
                <w:color w:val="000000"/>
                <w:szCs w:val="20"/>
              </w:rPr>
            </w:pPr>
            <w:r>
              <w:rPr>
                <w:rFonts w:cs="Arial"/>
                <w:b/>
                <w:color w:val="000000"/>
                <w:szCs w:val="20"/>
              </w:rPr>
              <w:t>Special categories of personal data, criminal data, or otherwise sensitive data</w:t>
            </w:r>
            <w:r>
              <w:rPr>
                <w:rStyle w:val="FootnoteReference"/>
                <w:rFonts w:cs="Arial"/>
                <w:b/>
                <w:color w:val="000000"/>
                <w:szCs w:val="20"/>
              </w:rPr>
              <w:footnoteReference w:id="1"/>
            </w:r>
          </w:p>
        </w:tc>
        <w:tc>
          <w:tcPr>
            <w:tcW w:w="5768" w:type="dxa"/>
            <w:tcBorders>
              <w:top w:val="single" w:color="auto" w:sz="4" w:space="0"/>
              <w:left w:val="single" w:color="auto" w:sz="4" w:space="0"/>
              <w:bottom w:val="single" w:color="auto" w:sz="4" w:space="0"/>
              <w:right w:val="single" w:color="auto" w:sz="4" w:space="0"/>
            </w:tcBorders>
          </w:tcPr>
          <w:p w:rsidRPr="00716ED1" w:rsidR="00A72C63" w:rsidP="00B97F63" w:rsidRDefault="00A72C63" w14:paraId="3A28DF8F" w14:textId="77777777">
            <w:pPr>
              <w:pStyle w:val="BWBLevel4"/>
              <w:numPr>
                <w:ilvl w:val="0"/>
                <w:numId w:val="0"/>
              </w:numPr>
              <w:spacing w:before="60" w:after="60"/>
              <w:rPr>
                <w:i/>
              </w:rPr>
            </w:pPr>
            <w:r>
              <w:t>[</w:t>
            </w:r>
            <w:r w:rsidRPr="00A72C63">
              <w:rPr>
                <w:i/>
                <w:highlight w:val="yellow"/>
              </w:rPr>
              <w:t>insert description of special categories of personal data, criminal data, or otherwise sensitive personal data that will be included in the Protected Data</w:t>
            </w:r>
            <w:r>
              <w:rPr>
                <w:i/>
              </w:rPr>
              <w:t>]</w:t>
            </w:r>
          </w:p>
        </w:tc>
      </w:tr>
      <w:tr w:rsidRPr="00C837D2" w:rsidR="00A72C63" w:rsidTr="00B97F63" w14:paraId="4B73BD74" w14:textId="77777777">
        <w:trPr>
          <w:cantSplit/>
        </w:trPr>
        <w:tc>
          <w:tcPr>
            <w:tcW w:w="2694" w:type="dxa"/>
            <w:tcBorders>
              <w:top w:val="single" w:color="auto" w:sz="4" w:space="0"/>
              <w:left w:val="single" w:color="auto" w:sz="4" w:space="0"/>
              <w:bottom w:val="single" w:color="auto" w:sz="4" w:space="0"/>
              <w:right w:val="single" w:color="auto" w:sz="4" w:space="0"/>
            </w:tcBorders>
          </w:tcPr>
          <w:p w:rsidR="00A72C63" w:rsidP="00B97F63" w:rsidRDefault="00A72C63" w14:paraId="42E35013" w14:textId="77777777">
            <w:pPr>
              <w:spacing w:before="60" w:after="60"/>
              <w:rPr>
                <w:rFonts w:cs="Arial"/>
                <w:b/>
                <w:color w:val="000000"/>
                <w:szCs w:val="20"/>
              </w:rPr>
            </w:pPr>
            <w:r>
              <w:rPr>
                <w:rFonts w:cs="Arial"/>
                <w:b/>
                <w:color w:val="000000"/>
                <w:szCs w:val="20"/>
              </w:rPr>
              <w:t xml:space="preserve">Nature and Purpose of Processing </w:t>
            </w:r>
          </w:p>
        </w:tc>
        <w:tc>
          <w:tcPr>
            <w:tcW w:w="5768" w:type="dxa"/>
            <w:tcBorders>
              <w:top w:val="single" w:color="auto" w:sz="4" w:space="0"/>
              <w:left w:val="single" w:color="auto" w:sz="4" w:space="0"/>
              <w:bottom w:val="single" w:color="auto" w:sz="4" w:space="0"/>
              <w:right w:val="single" w:color="auto" w:sz="4" w:space="0"/>
            </w:tcBorders>
          </w:tcPr>
          <w:p w:rsidRPr="00174F29" w:rsidR="00A72C63" w:rsidP="00B97F63" w:rsidRDefault="00A72C63" w14:paraId="2583C6F0" w14:textId="77777777">
            <w:pPr>
              <w:pStyle w:val="BWBLevel4"/>
              <w:numPr>
                <w:ilvl w:val="0"/>
                <w:numId w:val="0"/>
              </w:numPr>
              <w:spacing w:before="60" w:after="60"/>
            </w:pPr>
            <w:r>
              <w:t>[</w:t>
            </w:r>
            <w:r w:rsidRPr="00A72C63">
              <w:rPr>
                <w:i/>
                <w:highlight w:val="yellow"/>
              </w:rPr>
              <w:t>Describe processing activities performed by the Supplier, for example: storing Protected Data, access Protected Data for the purposes of providing IT support services</w:t>
            </w:r>
            <w:r>
              <w:t>].</w:t>
            </w:r>
          </w:p>
        </w:tc>
      </w:tr>
      <w:tr w:rsidRPr="00C837D2" w:rsidR="00A72C63" w:rsidTr="00B97F63" w14:paraId="3E2FDA7B" w14:textId="77777777">
        <w:trPr>
          <w:cantSplit/>
        </w:trPr>
        <w:tc>
          <w:tcPr>
            <w:tcW w:w="2694" w:type="dxa"/>
            <w:tcBorders>
              <w:top w:val="single" w:color="auto" w:sz="4" w:space="0"/>
              <w:left w:val="single" w:color="auto" w:sz="4" w:space="0"/>
              <w:bottom w:val="single" w:color="auto" w:sz="4" w:space="0"/>
              <w:right w:val="single" w:color="auto" w:sz="4" w:space="0"/>
            </w:tcBorders>
          </w:tcPr>
          <w:p w:rsidR="00A72C63" w:rsidP="00B97F63" w:rsidRDefault="00A72C63" w14:paraId="3237E3EF" w14:textId="77777777">
            <w:pPr>
              <w:spacing w:before="60" w:after="60"/>
              <w:rPr>
                <w:rFonts w:cs="Arial"/>
                <w:b/>
                <w:color w:val="000000"/>
                <w:szCs w:val="20"/>
              </w:rPr>
            </w:pPr>
            <w:r>
              <w:rPr>
                <w:rFonts w:cs="Arial"/>
                <w:b/>
                <w:color w:val="000000"/>
                <w:szCs w:val="20"/>
              </w:rPr>
              <w:t>Duration</w:t>
            </w:r>
          </w:p>
        </w:tc>
        <w:tc>
          <w:tcPr>
            <w:tcW w:w="5768" w:type="dxa"/>
            <w:tcBorders>
              <w:top w:val="single" w:color="auto" w:sz="4" w:space="0"/>
              <w:left w:val="single" w:color="auto" w:sz="4" w:space="0"/>
              <w:bottom w:val="single" w:color="auto" w:sz="4" w:space="0"/>
              <w:right w:val="single" w:color="auto" w:sz="4" w:space="0"/>
            </w:tcBorders>
          </w:tcPr>
          <w:p w:rsidRPr="00C15043" w:rsidR="00A72C63" w:rsidP="00B97F63" w:rsidRDefault="00A72C63" w14:paraId="253004AB" w14:textId="77777777">
            <w:pPr>
              <w:pStyle w:val="BWBLevel4"/>
              <w:numPr>
                <w:ilvl w:val="0"/>
                <w:numId w:val="0"/>
              </w:numPr>
              <w:spacing w:before="60" w:after="60"/>
              <w:rPr>
                <w:i/>
              </w:rPr>
            </w:pPr>
            <w:r>
              <w:t>[</w:t>
            </w:r>
            <w:r w:rsidRPr="00A72C63">
              <w:rPr>
                <w:i/>
                <w:highlight w:val="yellow"/>
              </w:rPr>
              <w:t>How long will the Protected Data be processed?</w:t>
            </w:r>
            <w:r>
              <w:rPr>
                <w:i/>
              </w:rPr>
              <w:t>]</w:t>
            </w:r>
          </w:p>
        </w:tc>
      </w:tr>
    </w:tbl>
    <w:p w:rsidR="00A72C63" w:rsidP="00A72C63" w:rsidRDefault="00A72C63" w14:paraId="4CDD69AA" w14:textId="77777777">
      <w:pPr>
        <w:pStyle w:val="BWBLevel1"/>
        <w:numPr>
          <w:ilvl w:val="0"/>
          <w:numId w:val="0"/>
        </w:numPr>
        <w:ind w:left="879" w:hanging="879"/>
      </w:pPr>
    </w:p>
    <w:p w:rsidR="000148FD" w:rsidP="000148FD" w:rsidRDefault="000148FD" w14:paraId="652B7573" w14:textId="77777777">
      <w:pPr>
        <w:pStyle w:val="BWBSchPart"/>
        <w:numPr>
          <w:ilvl w:val="2"/>
          <w:numId w:val="35"/>
        </w:numPr>
      </w:pPr>
      <w:r>
        <w:lastRenderedPageBreak/>
        <w:t xml:space="preserve">Approved </w:t>
      </w:r>
      <w:proofErr w:type="spellStart"/>
      <w:r>
        <w:t>Subprocessors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94"/>
        <w:gridCol w:w="5768"/>
      </w:tblGrid>
      <w:tr w:rsidRPr="00C837D2" w:rsidR="000148FD" w:rsidTr="00B97F63" w14:paraId="4DD3F612" w14:textId="77777777">
        <w:trPr>
          <w:cantSplit/>
        </w:trPr>
        <w:tc>
          <w:tcPr>
            <w:tcW w:w="2694" w:type="dxa"/>
            <w:tcBorders>
              <w:top w:val="single" w:color="auto" w:sz="4" w:space="0"/>
              <w:left w:val="single" w:color="auto" w:sz="4" w:space="0"/>
              <w:bottom w:val="single" w:color="auto" w:sz="4" w:space="0"/>
              <w:right w:val="single" w:color="auto" w:sz="4" w:space="0"/>
            </w:tcBorders>
            <w:hideMark/>
          </w:tcPr>
          <w:p w:rsidRPr="00C837D2" w:rsidR="000148FD" w:rsidP="00B97F63" w:rsidRDefault="000148FD" w14:paraId="4F459CAF" w14:textId="77777777">
            <w:pPr>
              <w:spacing w:before="60" w:after="60"/>
              <w:jc w:val="center"/>
              <w:rPr>
                <w:rFonts w:cs="Arial"/>
                <w:b/>
                <w:color w:val="000000"/>
                <w:szCs w:val="20"/>
              </w:rPr>
            </w:pPr>
            <w:proofErr w:type="spellStart"/>
            <w:r>
              <w:rPr>
                <w:rFonts w:cs="Arial"/>
                <w:b/>
                <w:color w:val="000000"/>
                <w:szCs w:val="20"/>
              </w:rPr>
              <w:t>Subprocessor</w:t>
            </w:r>
            <w:proofErr w:type="spellEnd"/>
          </w:p>
        </w:tc>
        <w:tc>
          <w:tcPr>
            <w:tcW w:w="5768" w:type="dxa"/>
            <w:tcBorders>
              <w:top w:val="single" w:color="auto" w:sz="4" w:space="0"/>
              <w:left w:val="single" w:color="auto" w:sz="4" w:space="0"/>
              <w:bottom w:val="single" w:color="auto" w:sz="4" w:space="0"/>
              <w:right w:val="single" w:color="auto" w:sz="4" w:space="0"/>
            </w:tcBorders>
            <w:hideMark/>
          </w:tcPr>
          <w:p w:rsidRPr="00C837D2" w:rsidR="000148FD" w:rsidP="00B97F63" w:rsidRDefault="000148FD" w14:paraId="3C98D298" w14:textId="77777777">
            <w:pPr>
              <w:spacing w:before="60" w:after="60"/>
              <w:jc w:val="center"/>
              <w:rPr>
                <w:rFonts w:cs="Arial"/>
                <w:b/>
                <w:color w:val="000000"/>
                <w:szCs w:val="20"/>
              </w:rPr>
            </w:pPr>
            <w:r>
              <w:rPr>
                <w:rFonts w:cs="Arial"/>
                <w:b/>
                <w:color w:val="000000"/>
                <w:szCs w:val="20"/>
              </w:rPr>
              <w:t>Processing Activity</w:t>
            </w:r>
          </w:p>
        </w:tc>
      </w:tr>
      <w:tr w:rsidRPr="00C837D2" w:rsidR="000148FD" w:rsidTr="00B97F63" w14:paraId="412398B3" w14:textId="77777777">
        <w:trPr>
          <w:cantSplit/>
        </w:trPr>
        <w:tc>
          <w:tcPr>
            <w:tcW w:w="2694" w:type="dxa"/>
            <w:tcBorders>
              <w:top w:val="single" w:color="auto" w:sz="4" w:space="0"/>
              <w:left w:val="single" w:color="auto" w:sz="4" w:space="0"/>
              <w:bottom w:val="single" w:color="auto" w:sz="4" w:space="0"/>
              <w:right w:val="single" w:color="auto" w:sz="4" w:space="0"/>
            </w:tcBorders>
          </w:tcPr>
          <w:p w:rsidRPr="00DC02C3" w:rsidR="000148FD" w:rsidP="00B97F63" w:rsidRDefault="000148FD" w14:paraId="5793FD1C" w14:textId="77777777">
            <w:pPr>
              <w:spacing w:before="60" w:after="60"/>
              <w:jc w:val="center"/>
              <w:rPr>
                <w:rFonts w:cs="Arial"/>
                <w:color w:val="000000"/>
                <w:szCs w:val="20"/>
              </w:rPr>
            </w:pPr>
            <w:r>
              <w:rPr>
                <w:rFonts w:cs="Arial"/>
                <w:color w:val="000000"/>
                <w:szCs w:val="20"/>
              </w:rPr>
              <w:t>[</w:t>
            </w:r>
            <w:r w:rsidRPr="000148FD">
              <w:rPr>
                <w:rFonts w:cs="Arial"/>
                <w:color w:val="000000"/>
                <w:szCs w:val="20"/>
                <w:highlight w:val="yellow"/>
              </w:rPr>
              <w:t>Insert</w:t>
            </w:r>
            <w:r>
              <w:rPr>
                <w:rFonts w:cs="Arial"/>
                <w:color w:val="000000"/>
                <w:szCs w:val="20"/>
              </w:rPr>
              <w:t>]</w:t>
            </w:r>
          </w:p>
        </w:tc>
        <w:tc>
          <w:tcPr>
            <w:tcW w:w="5768" w:type="dxa"/>
            <w:tcBorders>
              <w:top w:val="single" w:color="auto" w:sz="4" w:space="0"/>
              <w:left w:val="single" w:color="auto" w:sz="4" w:space="0"/>
              <w:bottom w:val="single" w:color="auto" w:sz="4" w:space="0"/>
              <w:right w:val="single" w:color="auto" w:sz="4" w:space="0"/>
            </w:tcBorders>
          </w:tcPr>
          <w:p w:rsidRPr="00DC02C3" w:rsidR="000148FD" w:rsidP="00B97F63" w:rsidRDefault="000148FD" w14:paraId="6361FC94" w14:textId="77777777">
            <w:pPr>
              <w:spacing w:before="60" w:after="60"/>
              <w:jc w:val="center"/>
              <w:rPr>
                <w:rFonts w:cs="Arial"/>
                <w:color w:val="000000"/>
                <w:szCs w:val="20"/>
              </w:rPr>
            </w:pPr>
            <w:r w:rsidRPr="00DC02C3">
              <w:rPr>
                <w:rFonts w:cs="Arial"/>
                <w:color w:val="000000"/>
                <w:szCs w:val="20"/>
              </w:rPr>
              <w:t>[</w:t>
            </w:r>
            <w:r w:rsidRPr="000148FD">
              <w:rPr>
                <w:rFonts w:cs="Arial"/>
                <w:color w:val="000000"/>
                <w:szCs w:val="20"/>
                <w:highlight w:val="yellow"/>
              </w:rPr>
              <w:t>Insert</w:t>
            </w:r>
            <w:r w:rsidRPr="00DC02C3">
              <w:rPr>
                <w:rFonts w:cs="Arial"/>
                <w:color w:val="000000"/>
                <w:szCs w:val="20"/>
              </w:rPr>
              <w:t>]</w:t>
            </w:r>
          </w:p>
        </w:tc>
      </w:tr>
    </w:tbl>
    <w:p w:rsidR="00A72C63" w:rsidP="000148FD" w:rsidRDefault="00A72C63" w14:paraId="0DA5EA31" w14:textId="77777777">
      <w:pPr>
        <w:pStyle w:val="BWBSchPart"/>
        <w:numPr>
          <w:ilvl w:val="0"/>
          <w:numId w:val="0"/>
        </w:numPr>
      </w:pPr>
    </w:p>
    <w:p w:rsidR="000148FD" w:rsidP="000148FD" w:rsidRDefault="000148FD" w14:paraId="31160124" w14:textId="77777777">
      <w:pPr>
        <w:pStyle w:val="BWBSchHeading"/>
        <w:numPr>
          <w:ilvl w:val="0"/>
          <w:numId w:val="0"/>
        </w:numPr>
      </w:pPr>
      <w:r>
        <w:t>Annex B Security Measures</w:t>
      </w:r>
    </w:p>
    <w:p w:rsidR="000148FD" w:rsidP="000148FD" w:rsidRDefault="000148FD" w14:paraId="3436836B" w14:textId="77777777">
      <w:r>
        <w:t>[</w:t>
      </w:r>
      <w:r w:rsidRPr="000148FD">
        <w:rPr>
          <w:highlight w:val="yellow"/>
        </w:rPr>
        <w:t>Insert any specific security measures</w:t>
      </w:r>
      <w:r>
        <w:t>]</w:t>
      </w:r>
    </w:p>
    <w:p w:rsidR="000148FD" w:rsidRDefault="000148FD" w14:paraId="2A5C6256" w14:textId="77777777">
      <w:pPr>
        <w:jc w:val="left"/>
      </w:pPr>
      <w:r>
        <w:br w:type="page"/>
      </w:r>
    </w:p>
    <w:p w:rsidR="000148FD" w:rsidP="000148FD" w:rsidRDefault="000148FD" w14:paraId="35353524" w14:textId="77777777">
      <w:pPr>
        <w:pStyle w:val="BWBSchedule"/>
      </w:pPr>
      <w:bookmarkStart w:name="_Ref18083608" w:id="107"/>
      <w:r>
        <w:lastRenderedPageBreak/>
        <w:t>Data Sharing Terms</w:t>
      </w:r>
      <w:bookmarkEnd w:id="107"/>
    </w:p>
    <w:p w:rsidRPr="00CE4A4D" w:rsidR="000148FD" w:rsidP="000148FD" w:rsidRDefault="000148FD" w14:paraId="55446CE2" w14:textId="77777777">
      <w:pPr>
        <w:pStyle w:val="BWBLevel1"/>
        <w:numPr>
          <w:ilvl w:val="0"/>
          <w:numId w:val="47"/>
        </w:numPr>
      </w:pPr>
      <w:r w:rsidRPr="000148FD">
        <w:rPr>
          <w:b/>
        </w:rPr>
        <w:t>Data Sharing Particulars and Interpretation</w:t>
      </w:r>
    </w:p>
    <w:p w:rsidR="000148FD" w:rsidP="000148FD" w:rsidRDefault="000148FD" w14:paraId="3D120CE4" w14:textId="77777777">
      <w:pPr>
        <w:pStyle w:val="BWBLevel2"/>
        <w:numPr>
          <w:ilvl w:val="1"/>
          <w:numId w:val="34"/>
        </w:numPr>
      </w:pPr>
      <w:r>
        <w:t>The description of the sharing of personal data and the relationship between the Parties under this Schedule is set out in Annex A (the “</w:t>
      </w:r>
      <w:r w:rsidRPr="00BD5ACF">
        <w:rPr>
          <w:b/>
        </w:rPr>
        <w:t>Data Sharing Particulars</w:t>
      </w:r>
      <w:r>
        <w:t>”). The Parties will update the Data Sharing Particulars, if required under a Call-Off Contract.</w:t>
      </w:r>
    </w:p>
    <w:p w:rsidR="000148FD" w:rsidP="000148FD" w:rsidRDefault="000148FD" w14:paraId="78856B27" w14:textId="77777777">
      <w:pPr>
        <w:pStyle w:val="BWBLevel2"/>
        <w:numPr>
          <w:ilvl w:val="1"/>
          <w:numId w:val="34"/>
        </w:numPr>
      </w:pPr>
      <w:r>
        <w:t>In addition to the definitions set out in clause 1 of the Framework Agreement, the following definitions will apply to this Schedule:</w:t>
      </w:r>
    </w:p>
    <w:p w:rsidRPr="00BD5ACF" w:rsidR="000148FD" w:rsidP="000148FD" w:rsidRDefault="000148FD" w14:paraId="316CBFB0" w14:textId="77777777">
      <w:pPr>
        <w:pStyle w:val="BWBLevel3"/>
        <w:numPr>
          <w:ilvl w:val="2"/>
          <w:numId w:val="34"/>
        </w:numPr>
      </w:pPr>
      <w:r>
        <w:rPr>
          <w:b/>
        </w:rPr>
        <w:t xml:space="preserve">Disclosing Party: </w:t>
      </w:r>
      <w:r>
        <w:t>a Party which is disclosing Protected Data to the other Party;</w:t>
      </w:r>
    </w:p>
    <w:p w:rsidRPr="00BD5ACF" w:rsidR="000148FD" w:rsidP="000148FD" w:rsidRDefault="000148FD" w14:paraId="34029AFB" w14:textId="77777777">
      <w:pPr>
        <w:pStyle w:val="BWBLevel3"/>
        <w:numPr>
          <w:ilvl w:val="2"/>
          <w:numId w:val="34"/>
        </w:numPr>
      </w:pPr>
      <w:r>
        <w:rPr>
          <w:b/>
        </w:rPr>
        <w:t xml:space="preserve">Joint Controller(s): </w:t>
      </w:r>
      <w:r>
        <w:t>a controller which, with another or more controllers, jointly determines the purpose and means of processing;</w:t>
      </w:r>
    </w:p>
    <w:p w:rsidRPr="00BD5ACF" w:rsidR="000148FD" w:rsidP="000148FD" w:rsidRDefault="000148FD" w14:paraId="63005311" w14:textId="77777777">
      <w:pPr>
        <w:pStyle w:val="BWBLevel3"/>
        <w:numPr>
          <w:ilvl w:val="2"/>
          <w:numId w:val="34"/>
        </w:numPr>
      </w:pPr>
      <w:r>
        <w:rPr>
          <w:b/>
        </w:rPr>
        <w:t xml:space="preserve">Purpose: </w:t>
      </w:r>
      <w:r>
        <w:t>as defined in the Data Sharing Particulars; and</w:t>
      </w:r>
    </w:p>
    <w:p w:rsidR="000148FD" w:rsidP="000148FD" w:rsidRDefault="000148FD" w14:paraId="1E7FA2BF" w14:textId="77777777">
      <w:pPr>
        <w:pStyle w:val="BWBLevel3"/>
        <w:numPr>
          <w:ilvl w:val="2"/>
          <w:numId w:val="34"/>
        </w:numPr>
      </w:pPr>
      <w:r>
        <w:rPr>
          <w:b/>
        </w:rPr>
        <w:t>Receiving Party:</w:t>
      </w:r>
      <w:r>
        <w:t xml:space="preserve"> a Party which is receiving Protected Data from the other Party.</w:t>
      </w:r>
    </w:p>
    <w:p w:rsidR="000148FD" w:rsidP="000148FD" w:rsidRDefault="000148FD" w14:paraId="21933E9F" w14:textId="77777777">
      <w:pPr>
        <w:pStyle w:val="BWBLevel1"/>
        <w:numPr>
          <w:ilvl w:val="0"/>
          <w:numId w:val="34"/>
        </w:numPr>
      </w:pPr>
      <w:r>
        <w:rPr>
          <w:b/>
        </w:rPr>
        <w:t>Sharing Protected Data</w:t>
      </w:r>
    </w:p>
    <w:p w:rsidR="000148FD" w:rsidP="000148FD" w:rsidRDefault="000148FD" w14:paraId="28D62D4F" w14:textId="77777777">
      <w:pPr>
        <w:pStyle w:val="BWBLevel2"/>
        <w:numPr>
          <w:ilvl w:val="1"/>
          <w:numId w:val="12"/>
        </w:numPr>
      </w:pPr>
      <w:r>
        <w:t>The Parties acknowledge that either Party may share Protected Personal Data with the other in connection with the Purpose.  To the extent that the Parties share Protected Data, each Party agrees as follows:</w:t>
      </w:r>
    </w:p>
    <w:p w:rsidR="000148FD" w:rsidP="000148FD" w:rsidRDefault="000148FD" w14:paraId="3B94F77B" w14:textId="77777777">
      <w:pPr>
        <w:pStyle w:val="BWBLevel3"/>
        <w:numPr>
          <w:ilvl w:val="2"/>
          <w:numId w:val="12"/>
        </w:numPr>
      </w:pPr>
      <w:r>
        <w:t>each Party will implement appropriate technical and organisational measures to safeguard Protected Data against any Data Security Breach.  Such measures shall be proportionate to the harm which might result from any such Data Security Breach (and having regard to the nature of the Protected Data in question);</w:t>
      </w:r>
    </w:p>
    <w:p w:rsidR="000148FD" w:rsidP="000148FD" w:rsidRDefault="000148FD" w14:paraId="5CE703F9" w14:textId="77777777">
      <w:pPr>
        <w:pStyle w:val="BWBLevel3"/>
        <w:numPr>
          <w:ilvl w:val="2"/>
          <w:numId w:val="12"/>
        </w:numPr>
      </w:pPr>
      <w:r>
        <w:t xml:space="preserve">the Receiving Party will only process Protected Data for the Purpose (and in accordance with this Schedule), except with the prior written agreement of the Disclosing Party; </w:t>
      </w:r>
    </w:p>
    <w:p w:rsidR="000148FD" w:rsidP="000148FD" w:rsidRDefault="000148FD" w14:paraId="25903C94" w14:textId="77777777">
      <w:pPr>
        <w:pStyle w:val="BWBLevel3"/>
        <w:numPr>
          <w:ilvl w:val="2"/>
          <w:numId w:val="12"/>
        </w:numPr>
        <w:rPr>
          <w:szCs w:val="20"/>
        </w:rPr>
      </w:pPr>
      <w:r>
        <w:rPr>
          <w:szCs w:val="20"/>
        </w:rPr>
        <w:t>each Party will promptly notify the other Party (within at least two (2) working days) if it receives a complaint or request relating to the other Party’s obligations under the Data Protection Legislation (other than a Data Subject Request, which is addressed in paragraph 3);</w:t>
      </w:r>
    </w:p>
    <w:p w:rsidRPr="005518DE" w:rsidR="000148FD" w:rsidP="000148FD" w:rsidRDefault="000148FD" w14:paraId="2970BA6E" w14:textId="77777777">
      <w:pPr>
        <w:pStyle w:val="BWBLevel3"/>
        <w:numPr>
          <w:ilvl w:val="2"/>
          <w:numId w:val="12"/>
        </w:numPr>
        <w:rPr>
          <w:szCs w:val="20"/>
        </w:rPr>
      </w:pPr>
      <w:r>
        <w:rPr>
          <w:szCs w:val="20"/>
        </w:rPr>
        <w:t xml:space="preserve">on receipt of notice under paragraph 2.1.3, to provide the other Party with full co-operation and assistance in relation to any such complaint or request. </w:t>
      </w:r>
    </w:p>
    <w:p w:rsidRPr="00E17CED" w:rsidR="000148FD" w:rsidP="000148FD" w:rsidRDefault="000148FD" w14:paraId="64ACDE6F" w14:textId="77777777">
      <w:pPr>
        <w:pStyle w:val="BWBLevel1"/>
        <w:numPr>
          <w:ilvl w:val="0"/>
          <w:numId w:val="12"/>
        </w:numPr>
        <w:rPr>
          <w:b/>
        </w:rPr>
      </w:pPr>
      <w:r w:rsidRPr="00E17CED">
        <w:rPr>
          <w:b/>
        </w:rPr>
        <w:t xml:space="preserve">Data Subject Requests </w:t>
      </w:r>
    </w:p>
    <w:p w:rsidRPr="003C0722" w:rsidR="000148FD" w:rsidP="000148FD" w:rsidRDefault="000148FD" w14:paraId="56DE254F" w14:textId="77777777">
      <w:pPr>
        <w:pStyle w:val="BWBLevel2"/>
        <w:numPr>
          <w:ilvl w:val="1"/>
          <w:numId w:val="12"/>
        </w:numPr>
      </w:pPr>
      <w:r>
        <w:t>Each Party</w:t>
      </w:r>
      <w:r w:rsidRPr="00184CD8">
        <w:t xml:space="preserve"> </w:t>
      </w:r>
      <w:r>
        <w:t>will</w:t>
      </w:r>
      <w:r w:rsidRPr="00184CD8">
        <w:t xml:space="preserve"> ensure that it protects the rights of dat</w:t>
      </w:r>
      <w:r>
        <w:t>a subjects under the Data Protection Legislation</w:t>
      </w:r>
      <w:r w:rsidRPr="00184CD8">
        <w:t xml:space="preserve"> and </w:t>
      </w:r>
      <w:r>
        <w:t>agrees to promptly notify the other P</w:t>
      </w:r>
      <w:r w:rsidRPr="003C0722">
        <w:t>arty in writing (within at least two</w:t>
      </w:r>
      <w:r>
        <w:t xml:space="preserve"> (2)</w:t>
      </w:r>
      <w:r w:rsidRPr="003C0722">
        <w:t xml:space="preserve"> working days) if it receives</w:t>
      </w:r>
      <w:r>
        <w:t xml:space="preserve"> </w:t>
      </w:r>
      <w:r w:rsidRPr="003C0722">
        <w:t>a Data Subject Request</w:t>
      </w:r>
      <w:r>
        <w:t>.</w:t>
      </w:r>
    </w:p>
    <w:p w:rsidRPr="00E138F6" w:rsidR="000148FD" w:rsidP="000148FD" w:rsidRDefault="000148FD" w14:paraId="234A3180" w14:textId="77777777">
      <w:pPr>
        <w:pStyle w:val="BWBLevel2"/>
        <w:numPr>
          <w:ilvl w:val="1"/>
          <w:numId w:val="12"/>
        </w:numPr>
      </w:pPr>
      <w:r>
        <w:t>Each Party agrees that the Data Subject Request will be dealt with by the Party in receipt of the Data Subject Request, and that the other Party will provide all reasonable co-operation and assistance in relation to any Data Subject Request to enable the P</w:t>
      </w:r>
      <w:r w:rsidRPr="00E138F6">
        <w:t xml:space="preserve">arty in receipt of the </w:t>
      </w:r>
      <w:r w:rsidRPr="00E138F6">
        <w:lastRenderedPageBreak/>
        <w:t xml:space="preserve">Data Subject Request to comply with a Data Subject Request within the relevant timescale set out in the </w:t>
      </w:r>
      <w:r>
        <w:t>Data Protection Legislation.</w:t>
      </w:r>
    </w:p>
    <w:p w:rsidRPr="00184CD8" w:rsidR="000148FD" w:rsidP="000148FD" w:rsidRDefault="000148FD" w14:paraId="7059C141" w14:textId="77777777">
      <w:pPr>
        <w:pStyle w:val="BWBLevel2"/>
        <w:numPr>
          <w:ilvl w:val="1"/>
          <w:numId w:val="12"/>
        </w:numPr>
      </w:pPr>
      <w:r>
        <w:t>Each Party in receipt of a Data Subject Request will ensure it responds to any such Data Subject Request adequately and in accordance with the Data Protection Legislation.</w:t>
      </w:r>
    </w:p>
    <w:p w:rsidRPr="006B70CB" w:rsidR="000148FD" w:rsidP="000148FD" w:rsidRDefault="000148FD" w14:paraId="3E57DEF0" w14:textId="77777777">
      <w:pPr>
        <w:pStyle w:val="BWBLevel1"/>
        <w:numPr>
          <w:ilvl w:val="0"/>
          <w:numId w:val="12"/>
        </w:numPr>
        <w:rPr>
          <w:b/>
        </w:rPr>
      </w:pPr>
      <w:r w:rsidRPr="006B70CB">
        <w:rPr>
          <w:b/>
        </w:rPr>
        <w:t>Notification of a Data Security Breach</w:t>
      </w:r>
    </w:p>
    <w:p w:rsidR="000148FD" w:rsidP="000148FD" w:rsidRDefault="000148FD" w14:paraId="4C106EA2" w14:textId="77777777">
      <w:pPr>
        <w:pStyle w:val="BWBLevel2"/>
        <w:numPr>
          <w:ilvl w:val="1"/>
          <w:numId w:val="12"/>
        </w:numPr>
      </w:pPr>
      <w:r>
        <w:t>Each Party</w:t>
      </w:r>
      <w:r w:rsidRPr="00184CD8">
        <w:t xml:space="preserve"> shall notify the </w:t>
      </w:r>
      <w:r>
        <w:t>other Party</w:t>
      </w:r>
      <w:r w:rsidRPr="00184CD8">
        <w:t xml:space="preserve"> </w:t>
      </w:r>
      <w:r>
        <w:t>without undue delay</w:t>
      </w:r>
      <w:r w:rsidRPr="00184CD8">
        <w:t xml:space="preserve"> after</w:t>
      </w:r>
      <w:r>
        <w:t xml:space="preserve"> becoming aware of</w:t>
      </w:r>
      <w:r w:rsidRPr="00184CD8">
        <w:t xml:space="preserve"> any </w:t>
      </w:r>
      <w:r>
        <w:t>Data Security B</w:t>
      </w:r>
      <w:r w:rsidRPr="00184CD8">
        <w:t xml:space="preserve">reach and in any event no later than </w:t>
      </w:r>
      <w:r>
        <w:t>24</w:t>
      </w:r>
      <w:r w:rsidRPr="00184CD8">
        <w:t xml:space="preserve"> </w:t>
      </w:r>
      <w:r>
        <w:t xml:space="preserve">(twenty-four) </w:t>
      </w:r>
      <w:r w:rsidRPr="00184CD8">
        <w:t>hour</w:t>
      </w:r>
      <w:r>
        <w:t>s after becoming aware of the Data Security Breach.</w:t>
      </w:r>
    </w:p>
    <w:p w:rsidRPr="00184CD8" w:rsidR="000148FD" w:rsidP="000148FD" w:rsidRDefault="000148FD" w14:paraId="2D7127B3" w14:textId="77777777">
      <w:pPr>
        <w:pStyle w:val="BWBLevel2"/>
        <w:numPr>
          <w:ilvl w:val="1"/>
          <w:numId w:val="12"/>
        </w:numPr>
      </w:pPr>
      <w:r>
        <w:t xml:space="preserve">Notice under paragraph 4.1 will (as far as reasonably possible) include a full description of:  </w:t>
      </w:r>
    </w:p>
    <w:p w:rsidR="000148FD" w:rsidP="000148FD" w:rsidRDefault="000148FD" w14:paraId="690CD89D" w14:textId="77777777">
      <w:pPr>
        <w:pStyle w:val="BWBLevel3"/>
        <w:numPr>
          <w:ilvl w:val="2"/>
          <w:numId w:val="12"/>
        </w:numPr>
      </w:pPr>
      <w:r>
        <w:t>the nature of the Data Security B</w:t>
      </w:r>
      <w:r w:rsidRPr="00184CD8">
        <w:t xml:space="preserve">reach including details of the </w:t>
      </w:r>
      <w:r>
        <w:t>Protected Data and Data S</w:t>
      </w:r>
      <w:r w:rsidRPr="00184CD8">
        <w:t>ubjects affected;</w:t>
      </w:r>
    </w:p>
    <w:p w:rsidRPr="00C37764" w:rsidR="000148FD" w:rsidP="000148FD" w:rsidRDefault="000148FD" w14:paraId="2CDEF007" w14:textId="77777777">
      <w:pPr>
        <w:pStyle w:val="BWBLevel3"/>
        <w:numPr>
          <w:ilvl w:val="2"/>
          <w:numId w:val="12"/>
        </w:numPr>
      </w:pPr>
      <w:r w:rsidRPr="00C37764">
        <w:t xml:space="preserve">the likely consequences of the </w:t>
      </w:r>
      <w:r>
        <w:t>Data Security Breach</w:t>
      </w:r>
      <w:r w:rsidRPr="00C37764">
        <w:t>; and</w:t>
      </w:r>
    </w:p>
    <w:p w:rsidRPr="005B02A9" w:rsidR="000148FD" w:rsidP="000148FD" w:rsidRDefault="000148FD" w14:paraId="7FAB1315" w14:textId="77777777">
      <w:pPr>
        <w:pStyle w:val="BWBLevel3"/>
        <w:numPr>
          <w:ilvl w:val="2"/>
          <w:numId w:val="12"/>
        </w:numPr>
      </w:pPr>
      <w:r w:rsidRPr="00C37764">
        <w:t xml:space="preserve">the measures taken or proposed to be taken by the </w:t>
      </w:r>
      <w:r>
        <w:t>affected Party</w:t>
      </w:r>
      <w:r w:rsidRPr="00C37764">
        <w:t xml:space="preserve"> to address the </w:t>
      </w:r>
      <w:r>
        <w:t>Data Security Breach</w:t>
      </w:r>
      <w:r w:rsidRPr="00C37764">
        <w:t>, including, where appropriate, measures to mitigate its possible adverse effects.</w:t>
      </w:r>
    </w:p>
    <w:p w:rsidR="000148FD" w:rsidP="000148FD" w:rsidRDefault="000148FD" w14:paraId="610804F6" w14:textId="77777777">
      <w:pPr>
        <w:pStyle w:val="BWBLevel2"/>
        <w:numPr>
          <w:ilvl w:val="1"/>
          <w:numId w:val="12"/>
        </w:numPr>
      </w:pPr>
      <w:r>
        <w:t xml:space="preserve">The Party affected by the Data Security Breach will update the other Party as reasonably necessary as its investigation of the Data Security Breach progresses. </w:t>
      </w:r>
    </w:p>
    <w:p w:rsidR="000148FD" w:rsidP="000148FD" w:rsidRDefault="000148FD" w14:paraId="0BB346C9" w14:textId="77777777">
      <w:pPr>
        <w:pStyle w:val="BWBLevel2"/>
        <w:numPr>
          <w:ilvl w:val="1"/>
          <w:numId w:val="12"/>
        </w:numPr>
      </w:pPr>
      <w:r>
        <w:t xml:space="preserve">Each Party shall provide reasonable assistance to the other Party in the event that the other Party is required to notify a data protection authority, other regulator or affected Data Subjects. </w:t>
      </w:r>
    </w:p>
    <w:p w:rsidRPr="00FB680F" w:rsidR="000148FD" w:rsidP="000148FD" w:rsidRDefault="000148FD" w14:paraId="77AF3255" w14:textId="77777777">
      <w:pPr>
        <w:pStyle w:val="BWBLevel1"/>
        <w:numPr>
          <w:ilvl w:val="0"/>
          <w:numId w:val="12"/>
        </w:numPr>
        <w:rPr>
          <w:b/>
        </w:rPr>
      </w:pPr>
      <w:r w:rsidRPr="00FB680F">
        <w:rPr>
          <w:b/>
        </w:rPr>
        <w:t>International data transfers</w:t>
      </w:r>
    </w:p>
    <w:p w:rsidR="000148FD" w:rsidP="000148FD" w:rsidRDefault="000148FD" w14:paraId="172AD241" w14:textId="77777777">
      <w:pPr>
        <w:pStyle w:val="BWBLevel2"/>
        <w:numPr>
          <w:ilvl w:val="1"/>
          <w:numId w:val="12"/>
        </w:numPr>
      </w:pPr>
      <w:r>
        <w:t>Neither Party may transfer Protected Data to any country outside the European Economic Area (“</w:t>
      </w:r>
      <w:r>
        <w:rPr>
          <w:b/>
        </w:rPr>
        <w:t>EEA</w:t>
      </w:r>
      <w:r>
        <w:t xml:space="preserve">”) or the UK unless that Party ensures that (as required to comply with the Data Protection Legislation): </w:t>
      </w:r>
    </w:p>
    <w:p w:rsidRPr="00632E7D" w:rsidR="000148FD" w:rsidP="000148FD" w:rsidRDefault="000148FD" w14:paraId="60D0C654" w14:textId="77777777">
      <w:pPr>
        <w:pStyle w:val="BWBLevel3"/>
        <w:numPr>
          <w:ilvl w:val="2"/>
          <w:numId w:val="12"/>
        </w:numPr>
      </w:pPr>
      <w:r w:rsidRPr="00C8205B">
        <w:t>the transfer i</w:t>
      </w:r>
      <w:r>
        <w:t>s to a country approved by the UK Government</w:t>
      </w:r>
      <w:r w:rsidRPr="00C8205B">
        <w:t xml:space="preserve"> or the European Commission as providing adequate protection</w:t>
      </w:r>
      <w:r>
        <w:t xml:space="preserve"> (“</w:t>
      </w:r>
      <w:r>
        <w:rPr>
          <w:b/>
        </w:rPr>
        <w:t>Adequacy Decision</w:t>
      </w:r>
      <w:r>
        <w:t>”)</w:t>
      </w:r>
      <w:r w:rsidRPr="00C8205B">
        <w:t>;</w:t>
      </w:r>
    </w:p>
    <w:p w:rsidRPr="00C8205B" w:rsidR="000148FD" w:rsidP="000148FD" w:rsidRDefault="000148FD" w14:paraId="44555FA1" w14:textId="77777777">
      <w:pPr>
        <w:pStyle w:val="BWBLevel3"/>
        <w:numPr>
          <w:ilvl w:val="2"/>
          <w:numId w:val="12"/>
        </w:numPr>
      </w:pPr>
      <w:r w:rsidRPr="00C8205B">
        <w:t xml:space="preserve">there are appropriate safeguards in place as required by applicable </w:t>
      </w:r>
      <w:r>
        <w:t>Data Protection Legislation</w:t>
      </w:r>
      <w:r w:rsidRPr="00C8205B">
        <w:t>; or</w:t>
      </w:r>
    </w:p>
    <w:p w:rsidR="000148FD" w:rsidP="000148FD" w:rsidRDefault="000148FD" w14:paraId="1A427889" w14:textId="77777777">
      <w:pPr>
        <w:pStyle w:val="BWBLevel3"/>
        <w:numPr>
          <w:ilvl w:val="2"/>
          <w:numId w:val="12"/>
        </w:numPr>
      </w:pPr>
      <w:r w:rsidRPr="00C8205B">
        <w:t xml:space="preserve">it can rely on a derogation from the relevant obligations under </w:t>
      </w:r>
      <w:r>
        <w:t>Data Protection Legislation</w:t>
      </w:r>
      <w:r w:rsidRPr="00C8205B">
        <w:t>.</w:t>
      </w:r>
    </w:p>
    <w:p w:rsidRPr="00623F05" w:rsidR="000148FD" w:rsidP="000148FD" w:rsidRDefault="000148FD" w14:paraId="0316D978" w14:textId="77777777">
      <w:pPr>
        <w:pStyle w:val="BWBLevel1"/>
        <w:numPr>
          <w:ilvl w:val="0"/>
          <w:numId w:val="12"/>
        </w:numPr>
        <w:rPr>
          <w:b/>
        </w:rPr>
      </w:pPr>
      <w:r w:rsidRPr="00623F05">
        <w:rPr>
          <w:b/>
        </w:rPr>
        <w:t>Direct marketing</w:t>
      </w:r>
    </w:p>
    <w:p w:rsidRPr="00C8205B" w:rsidR="000148FD" w:rsidP="000148FD" w:rsidRDefault="000148FD" w14:paraId="1EA17ED4" w14:textId="77777777">
      <w:pPr>
        <w:pStyle w:val="BWBLevel2"/>
        <w:numPr>
          <w:ilvl w:val="1"/>
          <w:numId w:val="12"/>
        </w:numPr>
      </w:pPr>
      <w:r>
        <w:t>If the Parties p</w:t>
      </w:r>
      <w:r w:rsidRPr="00C8205B">
        <w:t>rocess Protected Data for the pur</w:t>
      </w:r>
      <w:r>
        <w:t>poses of direct marketing, the P</w:t>
      </w:r>
      <w:r w:rsidRPr="00C8205B">
        <w:t xml:space="preserve">arties </w:t>
      </w:r>
      <w:r>
        <w:t>will</w:t>
      </w:r>
      <w:r w:rsidRPr="00C8205B">
        <w:t xml:space="preserve"> work together to ensure that:</w:t>
      </w:r>
    </w:p>
    <w:p w:rsidRPr="00632E7D" w:rsidR="000148FD" w:rsidP="000148FD" w:rsidRDefault="000148FD" w14:paraId="348B4144" w14:textId="77777777">
      <w:pPr>
        <w:pStyle w:val="BWBLevel3"/>
        <w:numPr>
          <w:ilvl w:val="2"/>
          <w:numId w:val="12"/>
        </w:numPr>
      </w:pPr>
      <w:r w:rsidRPr="00C8205B">
        <w:t xml:space="preserve">the appropriate level of any necessary consent has been obtained from the relevant Data Subjects to allow the Protected Data to be used for the purposes of direct marketing in </w:t>
      </w:r>
      <w:r w:rsidRPr="00C8205B">
        <w:lastRenderedPageBreak/>
        <w:t xml:space="preserve">compliance with the </w:t>
      </w:r>
      <w:r>
        <w:t>Data Protection Legislation (which may include ensuring that any such consent names both Parties)</w:t>
      </w:r>
      <w:r w:rsidRPr="00632E7D">
        <w:t>; and</w:t>
      </w:r>
    </w:p>
    <w:p w:rsidRPr="00632E7D" w:rsidR="000148FD" w:rsidP="000148FD" w:rsidRDefault="000148FD" w14:paraId="5D53ABA9" w14:textId="77777777">
      <w:pPr>
        <w:pStyle w:val="BWBLevel3"/>
        <w:numPr>
          <w:ilvl w:val="2"/>
          <w:numId w:val="12"/>
        </w:numPr>
      </w:pPr>
      <w:r w:rsidRPr="00C8205B">
        <w:t>effective procedures are in place to allow relevant Data Subjects to ‘opt-out’ from having their Protected Data used for such direct marketing purposes</w:t>
      </w:r>
      <w:r w:rsidRPr="00632E7D">
        <w:t>.</w:t>
      </w:r>
    </w:p>
    <w:p w:rsidR="000148FD" w:rsidP="000148FD" w:rsidRDefault="000148FD" w14:paraId="6DED6A0D" w14:textId="77777777">
      <w:pPr>
        <w:pStyle w:val="BWBLevel1"/>
        <w:numPr>
          <w:ilvl w:val="0"/>
          <w:numId w:val="12"/>
        </w:numPr>
        <w:rPr>
          <w:b/>
        </w:rPr>
      </w:pPr>
      <w:r>
        <w:rPr>
          <w:b/>
        </w:rPr>
        <w:t>Joint Controllers</w:t>
      </w:r>
    </w:p>
    <w:p w:rsidR="000148FD" w:rsidP="000148FD" w:rsidRDefault="000148FD" w14:paraId="480A77FF" w14:textId="77777777">
      <w:pPr>
        <w:pStyle w:val="BWBLevel2"/>
        <w:numPr>
          <w:ilvl w:val="1"/>
          <w:numId w:val="12"/>
        </w:numPr>
      </w:pPr>
      <w:r>
        <w:t xml:space="preserve">If, as identified in the Data Sharing Particulars, the Parties will act as Joint Controllers with respect to any processing activities involving the Protected Data, the provisions in Annex B shall apply. </w:t>
      </w:r>
    </w:p>
    <w:p w:rsidRPr="00623F05" w:rsidR="000148FD" w:rsidP="000148FD" w:rsidRDefault="000148FD" w14:paraId="54AA5477" w14:textId="77777777">
      <w:pPr>
        <w:pStyle w:val="BWBLevel1"/>
        <w:numPr>
          <w:ilvl w:val="0"/>
          <w:numId w:val="12"/>
        </w:numPr>
        <w:rPr>
          <w:b/>
        </w:rPr>
      </w:pPr>
      <w:r w:rsidRPr="00623F05">
        <w:rPr>
          <w:b/>
        </w:rPr>
        <w:t>Retention and deletion of Protected Data</w:t>
      </w:r>
    </w:p>
    <w:p w:rsidR="000148FD" w:rsidP="000148FD" w:rsidRDefault="000148FD" w14:paraId="2577497A" w14:textId="77777777">
      <w:pPr>
        <w:pStyle w:val="BWBLevel2"/>
        <w:numPr>
          <w:ilvl w:val="1"/>
          <w:numId w:val="12"/>
        </w:numPr>
      </w:pPr>
      <w:r>
        <w:t xml:space="preserve">Subject to paragraph 8.3, each Party agrees to only retain the Protected Data for as long as necessary for the Purpose, and each Party will retain and delete the Protected Data in accordance with the time periods set out in the Particulars. </w:t>
      </w:r>
    </w:p>
    <w:p w:rsidR="000148FD" w:rsidP="000148FD" w:rsidRDefault="000148FD" w14:paraId="6C4A848A" w14:textId="77777777">
      <w:pPr>
        <w:pStyle w:val="BWBLevel2"/>
        <w:numPr>
          <w:ilvl w:val="1"/>
          <w:numId w:val="12"/>
        </w:numPr>
      </w:pPr>
      <w:r>
        <w:t xml:space="preserve">In the event of termination of this Framework Agreement (and/or any relevant Call-Off Contract) for any reason, the parties will cease sharing Protected Data and will promptly in good faith discuss a process for retaining and/or securely destroying the Protected Data. </w:t>
      </w:r>
    </w:p>
    <w:p w:rsidR="000148FD" w:rsidP="000148FD" w:rsidRDefault="000148FD" w14:paraId="01CB9D52" w14:textId="77777777">
      <w:pPr>
        <w:pStyle w:val="BWBLevel2"/>
        <w:numPr>
          <w:ilvl w:val="1"/>
          <w:numId w:val="12"/>
        </w:numPr>
      </w:pPr>
      <w:r>
        <w:t xml:space="preserve">Nothing in this paragraph 8 will prevent a Party from retaining and processing Protected Data in accordance with any statutory retention periods applicable to that Party. </w:t>
      </w:r>
    </w:p>
    <w:p w:rsidRPr="00FB680F" w:rsidR="000148FD" w:rsidP="000148FD" w:rsidRDefault="000148FD" w14:paraId="7B5EF793" w14:textId="77777777">
      <w:pPr>
        <w:pStyle w:val="BWBLevel1"/>
        <w:numPr>
          <w:ilvl w:val="0"/>
          <w:numId w:val="12"/>
        </w:numPr>
        <w:rPr>
          <w:b/>
        </w:rPr>
      </w:pPr>
      <w:r w:rsidRPr="00FB680F">
        <w:rPr>
          <w:b/>
        </w:rPr>
        <w:t>Relevant Authorities and Enforcement/Court Action</w:t>
      </w:r>
    </w:p>
    <w:p w:rsidR="000148FD" w:rsidP="000148FD" w:rsidRDefault="000148FD" w14:paraId="054CC9BB" w14:textId="77777777">
      <w:pPr>
        <w:pStyle w:val="BWBLevel2"/>
        <w:numPr>
          <w:ilvl w:val="1"/>
          <w:numId w:val="12"/>
        </w:numPr>
      </w:pPr>
      <w:r>
        <w:t xml:space="preserve">Where one Party interacts with any relevant data protection authority (whether proactively, for example to review a data protection impact assessment or reactively, for example, in response to an inquiry from the authority), the other Party will provide such information and assistance as is reasonably required to assist in such interactions. </w:t>
      </w:r>
    </w:p>
    <w:p w:rsidRPr="004057E6" w:rsidR="000148FD" w:rsidP="000148FD" w:rsidRDefault="000148FD" w14:paraId="6DE3B0C5" w14:textId="77777777">
      <w:pPr>
        <w:pStyle w:val="BWBLevel2"/>
        <w:numPr>
          <w:ilvl w:val="1"/>
          <w:numId w:val="12"/>
        </w:numPr>
        <w:rPr>
          <w:b/>
        </w:rPr>
      </w:pPr>
      <w:r w:rsidRPr="00C8205B">
        <w:t xml:space="preserve">In the event that any enforcement action is brought by the Information Commissioner’s Office or any other EU data protection authority or in the event of a claim brought by a Data </w:t>
      </w:r>
      <w:r>
        <w:t>Subject against either or both P</w:t>
      </w:r>
      <w:r w:rsidRPr="00C8205B">
        <w:t xml:space="preserve">arties, in </w:t>
      </w:r>
      <w:r>
        <w:t>both instances relating to the p</w:t>
      </w:r>
      <w:r w:rsidRPr="00C8205B">
        <w:t>ro</w:t>
      </w:r>
      <w:r>
        <w:t>cessing of Protected Data, the P</w:t>
      </w:r>
      <w:r w:rsidRPr="00C8205B">
        <w:t>arties will promptly inform each other about any such action or claim and will co-operate in good faith with a view to resolving it in a timely fashion.</w:t>
      </w:r>
      <w:r>
        <w:t xml:space="preserve"> </w:t>
      </w:r>
    </w:p>
    <w:p w:rsidRPr="004057E6" w:rsidR="000148FD" w:rsidP="000148FD" w:rsidRDefault="000148FD" w14:paraId="53016B5A" w14:textId="77777777">
      <w:pPr>
        <w:pStyle w:val="BWBLevel1"/>
        <w:numPr>
          <w:ilvl w:val="0"/>
          <w:numId w:val="12"/>
        </w:numPr>
        <w:rPr>
          <w:b/>
        </w:rPr>
      </w:pPr>
      <w:r w:rsidRPr="004057E6">
        <w:rPr>
          <w:b/>
        </w:rPr>
        <w:t>Data Privacy Contacts</w:t>
      </w:r>
    </w:p>
    <w:p w:rsidR="000148FD" w:rsidP="000148FD" w:rsidRDefault="000148FD" w14:paraId="78804A36" w14:textId="77777777">
      <w:pPr>
        <w:pStyle w:val="BWBLevel2"/>
        <w:numPr>
          <w:ilvl w:val="1"/>
          <w:numId w:val="12"/>
        </w:numPr>
      </w:pPr>
      <w:r>
        <w:t xml:space="preserve">Each Party will appoint a data privacy contact in relation to the sharing of Protected Data under this Schedule, and will notify the other Party of the name, position and contact details for that data privacy contact. The data privacy contact must be an individual associated with the respective organisation with sufficient knowledge and authority so as to be able to take decisions on behalf of that Party in relation to this Schedule.  </w:t>
      </w:r>
    </w:p>
    <w:p w:rsidRPr="005E7B07" w:rsidR="000148FD" w:rsidP="000148FD" w:rsidRDefault="000148FD" w14:paraId="6CABF6BF" w14:textId="77777777">
      <w:pPr>
        <w:pStyle w:val="BWBLevel2"/>
        <w:numPr>
          <w:ilvl w:val="1"/>
          <w:numId w:val="12"/>
        </w:numPr>
      </w:pPr>
      <w:r>
        <w:t xml:space="preserve">Any notice to be provided under this Schedule is to be provided in writing to the relevant data privacy contact. </w:t>
      </w:r>
    </w:p>
    <w:p w:rsidRPr="00623F05" w:rsidR="000148FD" w:rsidP="000148FD" w:rsidRDefault="000148FD" w14:paraId="1C25E46A" w14:textId="77777777">
      <w:pPr>
        <w:pStyle w:val="BWBLevel1"/>
        <w:numPr>
          <w:ilvl w:val="0"/>
          <w:numId w:val="12"/>
        </w:numPr>
        <w:rPr>
          <w:b/>
        </w:rPr>
      </w:pPr>
      <w:r w:rsidRPr="00623F05">
        <w:rPr>
          <w:b/>
        </w:rPr>
        <w:t xml:space="preserve">Review </w:t>
      </w:r>
    </w:p>
    <w:p w:rsidR="000148FD" w:rsidP="000148FD" w:rsidRDefault="000148FD" w14:paraId="74B8870E" w14:textId="77777777">
      <w:pPr>
        <w:pStyle w:val="BWBLevel2"/>
        <w:numPr>
          <w:ilvl w:val="1"/>
          <w:numId w:val="12"/>
        </w:numPr>
      </w:pPr>
      <w:r>
        <w:t>The Parties will regularly review (at least annually):</w:t>
      </w:r>
    </w:p>
    <w:p w:rsidR="000148FD" w:rsidP="000148FD" w:rsidRDefault="000148FD" w14:paraId="6622080A" w14:textId="77777777">
      <w:pPr>
        <w:pStyle w:val="BWBLevel3"/>
        <w:numPr>
          <w:ilvl w:val="2"/>
          <w:numId w:val="12"/>
        </w:numPr>
      </w:pPr>
      <w:r>
        <w:lastRenderedPageBreak/>
        <w:t xml:space="preserve">whether sharing the Protected Data continues to be necessary for the Purpose; </w:t>
      </w:r>
    </w:p>
    <w:p w:rsidR="000148FD" w:rsidP="000148FD" w:rsidRDefault="000148FD" w14:paraId="429B4D76" w14:textId="77777777">
      <w:pPr>
        <w:pStyle w:val="BWBLevel3"/>
        <w:numPr>
          <w:ilvl w:val="2"/>
          <w:numId w:val="12"/>
        </w:numPr>
      </w:pPr>
      <w:r>
        <w:t>whether the Schedule or Annex needs to be updated (for example, the lawful basis); and</w:t>
      </w:r>
    </w:p>
    <w:p w:rsidR="000148FD" w:rsidP="000148FD" w:rsidRDefault="000148FD" w14:paraId="5AF77BEF" w14:textId="77777777">
      <w:pPr>
        <w:pStyle w:val="BWBLevel3"/>
      </w:pPr>
      <w:r>
        <w:t>whether this Schedule or the Framework Agreement needs to be updated in line with any change in the Data Protection Legislation.</w:t>
      </w:r>
    </w:p>
    <w:p w:rsidR="002D6105" w:rsidP="002D6105" w:rsidRDefault="002D6105" w14:paraId="635A7862" w14:textId="77777777">
      <w:pPr>
        <w:pStyle w:val="BWBLevel3"/>
        <w:numPr>
          <w:ilvl w:val="0"/>
          <w:numId w:val="0"/>
        </w:numPr>
        <w:rPr>
          <w:b/>
        </w:rPr>
      </w:pPr>
      <w:r>
        <w:rPr>
          <w:b/>
        </w:rPr>
        <w:t>Annex A Data Sharing Particulars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94"/>
        <w:gridCol w:w="5768"/>
      </w:tblGrid>
      <w:tr w:rsidRPr="00C837D2" w:rsidR="002D6105" w:rsidTr="00B97F63" w14:paraId="04543F0F" w14:textId="77777777">
        <w:trPr>
          <w:cantSplit/>
        </w:trPr>
        <w:tc>
          <w:tcPr>
            <w:tcW w:w="2694" w:type="dxa"/>
            <w:tcBorders>
              <w:top w:val="single" w:color="auto" w:sz="4" w:space="0"/>
              <w:left w:val="single" w:color="auto" w:sz="4" w:space="0"/>
              <w:bottom w:val="single" w:color="auto" w:sz="4" w:space="0"/>
              <w:right w:val="single" w:color="auto" w:sz="4" w:space="0"/>
            </w:tcBorders>
            <w:hideMark/>
          </w:tcPr>
          <w:p w:rsidRPr="00C837D2" w:rsidR="002D6105" w:rsidP="00B97F63" w:rsidRDefault="002D6105" w14:paraId="20C92B69" w14:textId="77777777">
            <w:pPr>
              <w:spacing w:before="60" w:after="60"/>
              <w:jc w:val="center"/>
              <w:rPr>
                <w:rFonts w:cs="Arial"/>
                <w:b/>
                <w:color w:val="000000"/>
                <w:szCs w:val="20"/>
              </w:rPr>
            </w:pPr>
            <w:r w:rsidRPr="00C837D2">
              <w:rPr>
                <w:rFonts w:cs="Arial"/>
                <w:b/>
                <w:color w:val="000000"/>
                <w:szCs w:val="20"/>
              </w:rPr>
              <w:t>ITEM</w:t>
            </w:r>
          </w:p>
        </w:tc>
        <w:tc>
          <w:tcPr>
            <w:tcW w:w="5768" w:type="dxa"/>
            <w:tcBorders>
              <w:top w:val="single" w:color="auto" w:sz="4" w:space="0"/>
              <w:left w:val="single" w:color="auto" w:sz="4" w:space="0"/>
              <w:bottom w:val="single" w:color="auto" w:sz="4" w:space="0"/>
              <w:right w:val="single" w:color="auto" w:sz="4" w:space="0"/>
            </w:tcBorders>
            <w:hideMark/>
          </w:tcPr>
          <w:p w:rsidRPr="00C837D2" w:rsidR="002D6105" w:rsidP="00B97F63" w:rsidRDefault="002D6105" w14:paraId="60930C85" w14:textId="77777777">
            <w:pPr>
              <w:spacing w:before="60" w:after="60"/>
              <w:jc w:val="center"/>
              <w:rPr>
                <w:rFonts w:cs="Arial"/>
                <w:b/>
                <w:color w:val="000000"/>
                <w:szCs w:val="20"/>
              </w:rPr>
            </w:pPr>
            <w:r w:rsidRPr="00C837D2">
              <w:rPr>
                <w:rFonts w:cs="Arial"/>
                <w:b/>
                <w:color w:val="000000"/>
                <w:szCs w:val="20"/>
              </w:rPr>
              <w:t>DETAILS</w:t>
            </w:r>
          </w:p>
        </w:tc>
      </w:tr>
      <w:tr w:rsidRPr="00E87380" w:rsidR="002D6105" w:rsidTr="00B97F63" w14:paraId="750DA92C" w14:textId="77777777">
        <w:trPr>
          <w:cantSplit/>
        </w:trPr>
        <w:tc>
          <w:tcPr>
            <w:tcW w:w="2694" w:type="dxa"/>
            <w:tcBorders>
              <w:top w:val="single" w:color="auto" w:sz="4" w:space="0"/>
              <w:left w:val="single" w:color="auto" w:sz="4" w:space="0"/>
              <w:bottom w:val="single" w:color="auto" w:sz="4" w:space="0"/>
              <w:right w:val="single" w:color="auto" w:sz="4" w:space="0"/>
            </w:tcBorders>
          </w:tcPr>
          <w:p w:rsidRPr="00C837D2" w:rsidR="002D6105" w:rsidP="00B97F63" w:rsidRDefault="002D6105" w14:paraId="2F03D5C7" w14:textId="77777777">
            <w:pPr>
              <w:spacing w:before="60" w:after="60"/>
              <w:rPr>
                <w:rFonts w:cs="Arial"/>
                <w:b/>
                <w:color w:val="000000"/>
                <w:szCs w:val="20"/>
              </w:rPr>
            </w:pPr>
            <w:r>
              <w:rPr>
                <w:rFonts w:cs="Arial"/>
                <w:b/>
                <w:color w:val="000000"/>
                <w:szCs w:val="20"/>
              </w:rPr>
              <w:t>Relationship</w:t>
            </w:r>
          </w:p>
        </w:tc>
        <w:tc>
          <w:tcPr>
            <w:tcW w:w="5768" w:type="dxa"/>
            <w:tcBorders>
              <w:top w:val="single" w:color="auto" w:sz="4" w:space="0"/>
              <w:left w:val="single" w:color="auto" w:sz="4" w:space="0"/>
              <w:bottom w:val="single" w:color="auto" w:sz="4" w:space="0"/>
              <w:right w:val="single" w:color="auto" w:sz="4" w:space="0"/>
            </w:tcBorders>
          </w:tcPr>
          <w:p w:rsidRPr="00E87380" w:rsidR="002D6105" w:rsidP="00B97F63" w:rsidRDefault="002D6105" w14:paraId="412CF707" w14:textId="77777777">
            <w:pPr>
              <w:spacing w:before="60" w:after="60"/>
              <w:rPr>
                <w:color w:val="000000"/>
              </w:rPr>
            </w:pPr>
            <w:r w:rsidRPr="00E87380">
              <w:rPr>
                <w:rFonts w:cs="Arial"/>
                <w:color w:val="000000"/>
                <w:szCs w:val="20"/>
              </w:rPr>
              <w:t>[</w:t>
            </w:r>
            <w:r>
              <w:rPr>
                <w:rFonts w:cs="Arial"/>
                <w:i/>
                <w:color w:val="000000"/>
                <w:szCs w:val="20"/>
              </w:rPr>
              <w:t>insert a description of why and how the parties are working together]</w:t>
            </w:r>
          </w:p>
        </w:tc>
      </w:tr>
      <w:tr w:rsidRPr="003D7D6A" w:rsidR="002D6105" w:rsidTr="00B97F63" w14:paraId="076DFD67" w14:textId="77777777">
        <w:trPr>
          <w:cantSplit/>
        </w:trPr>
        <w:tc>
          <w:tcPr>
            <w:tcW w:w="2694" w:type="dxa"/>
            <w:tcBorders>
              <w:top w:val="single" w:color="auto" w:sz="4" w:space="0"/>
              <w:left w:val="single" w:color="auto" w:sz="4" w:space="0"/>
              <w:bottom w:val="single" w:color="auto" w:sz="4" w:space="0"/>
              <w:right w:val="single" w:color="auto" w:sz="4" w:space="0"/>
            </w:tcBorders>
          </w:tcPr>
          <w:p w:rsidRPr="00C837D2" w:rsidR="002D6105" w:rsidP="00B97F63" w:rsidRDefault="002D6105" w14:paraId="281FF0D3" w14:textId="77777777">
            <w:pPr>
              <w:spacing w:before="60" w:after="60"/>
              <w:rPr>
                <w:rFonts w:cs="Arial"/>
                <w:b/>
                <w:color w:val="000000"/>
                <w:szCs w:val="20"/>
              </w:rPr>
            </w:pPr>
            <w:r>
              <w:rPr>
                <w:rFonts w:cs="Arial"/>
                <w:b/>
                <w:color w:val="000000"/>
                <w:szCs w:val="20"/>
              </w:rPr>
              <w:t>Protected Data</w:t>
            </w:r>
          </w:p>
        </w:tc>
        <w:tc>
          <w:tcPr>
            <w:tcW w:w="5768" w:type="dxa"/>
            <w:tcBorders>
              <w:top w:val="single" w:color="auto" w:sz="4" w:space="0"/>
              <w:left w:val="single" w:color="auto" w:sz="4" w:space="0"/>
              <w:bottom w:val="single" w:color="auto" w:sz="4" w:space="0"/>
              <w:right w:val="single" w:color="auto" w:sz="4" w:space="0"/>
            </w:tcBorders>
          </w:tcPr>
          <w:p w:rsidR="002D6105" w:rsidP="00B97F63" w:rsidRDefault="002D6105" w14:paraId="6C66A198" w14:textId="77777777">
            <w:pPr>
              <w:pStyle w:val="BWBLevel4"/>
              <w:numPr>
                <w:ilvl w:val="0"/>
                <w:numId w:val="0"/>
              </w:numPr>
              <w:rPr>
                <w:b/>
              </w:rPr>
            </w:pPr>
            <w:r>
              <w:rPr>
                <w:b/>
              </w:rPr>
              <w:t>Types of personal data:</w:t>
            </w:r>
          </w:p>
          <w:p w:rsidR="002D6105" w:rsidP="00B97F63" w:rsidRDefault="002D6105" w14:paraId="38524758" w14:textId="77777777">
            <w:pPr>
              <w:pStyle w:val="BWBLevel4"/>
              <w:numPr>
                <w:ilvl w:val="0"/>
                <w:numId w:val="0"/>
              </w:numPr>
              <w:rPr>
                <w:b/>
              </w:rPr>
            </w:pPr>
          </w:p>
          <w:p w:rsidR="002D6105" w:rsidP="00B97F63" w:rsidRDefault="002D6105" w14:paraId="4787D003" w14:textId="77777777">
            <w:pPr>
              <w:pStyle w:val="BWBLevel4"/>
              <w:numPr>
                <w:ilvl w:val="0"/>
                <w:numId w:val="0"/>
              </w:numPr>
              <w:rPr>
                <w:b/>
              </w:rPr>
            </w:pPr>
            <w:r>
              <w:rPr>
                <w:b/>
              </w:rPr>
              <w:t xml:space="preserve">Categories of data subject: </w:t>
            </w:r>
          </w:p>
          <w:p w:rsidRPr="003D7D6A" w:rsidR="002D6105" w:rsidP="00B97F63" w:rsidRDefault="002D6105" w14:paraId="4043E326" w14:textId="77777777">
            <w:pPr>
              <w:pStyle w:val="BWBLevel4"/>
              <w:numPr>
                <w:ilvl w:val="0"/>
                <w:numId w:val="0"/>
              </w:numPr>
              <w:rPr>
                <w:b/>
              </w:rPr>
            </w:pPr>
          </w:p>
        </w:tc>
      </w:tr>
      <w:tr w:rsidRPr="00716ED1" w:rsidR="002D6105" w:rsidTr="00B97F63" w14:paraId="4359F6BA" w14:textId="77777777">
        <w:trPr>
          <w:cantSplit/>
        </w:trPr>
        <w:tc>
          <w:tcPr>
            <w:tcW w:w="2694" w:type="dxa"/>
            <w:tcBorders>
              <w:top w:val="single" w:color="auto" w:sz="4" w:space="0"/>
              <w:left w:val="single" w:color="auto" w:sz="4" w:space="0"/>
              <w:bottom w:val="single" w:color="auto" w:sz="4" w:space="0"/>
              <w:right w:val="single" w:color="auto" w:sz="4" w:space="0"/>
            </w:tcBorders>
          </w:tcPr>
          <w:p w:rsidR="002D6105" w:rsidP="00B97F63" w:rsidRDefault="002D6105" w14:paraId="219F0EAB" w14:textId="77777777">
            <w:pPr>
              <w:spacing w:before="60" w:after="60"/>
              <w:rPr>
                <w:rFonts w:cs="Arial"/>
                <w:b/>
                <w:color w:val="000000"/>
                <w:szCs w:val="20"/>
              </w:rPr>
            </w:pPr>
            <w:r>
              <w:rPr>
                <w:rFonts w:cs="Arial"/>
                <w:b/>
                <w:color w:val="000000"/>
                <w:szCs w:val="20"/>
              </w:rPr>
              <w:t>Special categories of personal data, criminal data, or otherwise sensitive data</w:t>
            </w:r>
            <w:r>
              <w:rPr>
                <w:rStyle w:val="FootnoteReference"/>
                <w:b/>
                <w:color w:val="000000"/>
                <w:szCs w:val="20"/>
              </w:rPr>
              <w:footnoteReference w:id="2"/>
            </w:r>
          </w:p>
        </w:tc>
        <w:tc>
          <w:tcPr>
            <w:tcW w:w="5768" w:type="dxa"/>
            <w:tcBorders>
              <w:top w:val="single" w:color="auto" w:sz="4" w:space="0"/>
              <w:left w:val="single" w:color="auto" w:sz="4" w:space="0"/>
              <w:bottom w:val="single" w:color="auto" w:sz="4" w:space="0"/>
              <w:right w:val="single" w:color="auto" w:sz="4" w:space="0"/>
            </w:tcBorders>
          </w:tcPr>
          <w:p w:rsidRPr="00716ED1" w:rsidR="002D6105" w:rsidP="00B97F63" w:rsidRDefault="002D6105" w14:paraId="708542A0" w14:textId="77777777">
            <w:pPr>
              <w:pStyle w:val="BWBLevel4"/>
              <w:numPr>
                <w:ilvl w:val="0"/>
                <w:numId w:val="0"/>
              </w:numPr>
              <w:spacing w:before="60" w:after="60"/>
              <w:rPr>
                <w:i/>
              </w:rPr>
            </w:pPr>
            <w:r>
              <w:t>[</w:t>
            </w:r>
            <w:r w:rsidRPr="002D6105">
              <w:rPr>
                <w:i/>
                <w:highlight w:val="yellow"/>
              </w:rPr>
              <w:t>insert description of special categories of personal data, criminal data, or otherwise sensitive personal data that will be included in the Protected Data</w:t>
            </w:r>
            <w:r>
              <w:rPr>
                <w:i/>
              </w:rPr>
              <w:t>]</w:t>
            </w:r>
          </w:p>
        </w:tc>
      </w:tr>
      <w:tr w:rsidRPr="001A24D9" w:rsidR="002D6105" w:rsidTr="00B97F63" w14:paraId="16DD11C6" w14:textId="77777777">
        <w:trPr>
          <w:cantSplit/>
        </w:trPr>
        <w:tc>
          <w:tcPr>
            <w:tcW w:w="2694" w:type="dxa"/>
            <w:tcBorders>
              <w:top w:val="single" w:color="auto" w:sz="4" w:space="0"/>
              <w:left w:val="single" w:color="auto" w:sz="4" w:space="0"/>
              <w:bottom w:val="single" w:color="auto" w:sz="4" w:space="0"/>
              <w:right w:val="single" w:color="auto" w:sz="4" w:space="0"/>
            </w:tcBorders>
          </w:tcPr>
          <w:p w:rsidRPr="00C837D2" w:rsidR="002D6105" w:rsidP="00B97F63" w:rsidRDefault="002D6105" w14:paraId="6D5B081F" w14:textId="77777777">
            <w:pPr>
              <w:spacing w:before="60" w:after="60"/>
              <w:rPr>
                <w:rFonts w:cs="Arial"/>
                <w:b/>
                <w:color w:val="000000"/>
                <w:szCs w:val="20"/>
              </w:rPr>
            </w:pPr>
            <w:r>
              <w:rPr>
                <w:rFonts w:cs="Arial"/>
                <w:b/>
                <w:color w:val="000000"/>
                <w:szCs w:val="20"/>
              </w:rPr>
              <w:t>Purpose</w:t>
            </w:r>
          </w:p>
        </w:tc>
        <w:tc>
          <w:tcPr>
            <w:tcW w:w="5768" w:type="dxa"/>
            <w:tcBorders>
              <w:top w:val="single" w:color="auto" w:sz="4" w:space="0"/>
              <w:left w:val="single" w:color="auto" w:sz="4" w:space="0"/>
              <w:bottom w:val="single" w:color="auto" w:sz="4" w:space="0"/>
              <w:right w:val="single" w:color="auto" w:sz="4" w:space="0"/>
            </w:tcBorders>
          </w:tcPr>
          <w:p w:rsidRPr="001A24D9" w:rsidR="002D6105" w:rsidP="00B97F63" w:rsidRDefault="002D6105" w14:paraId="58538333" w14:textId="77777777">
            <w:pPr>
              <w:pStyle w:val="BWBLevel4"/>
              <w:numPr>
                <w:ilvl w:val="0"/>
                <w:numId w:val="0"/>
              </w:numPr>
              <w:spacing w:before="60" w:after="60"/>
              <w:rPr>
                <w:sz w:val="18"/>
              </w:rPr>
            </w:pPr>
            <w:r>
              <w:rPr>
                <w:sz w:val="18"/>
              </w:rPr>
              <w:t>[</w:t>
            </w:r>
            <w:r w:rsidRPr="002D6105">
              <w:rPr>
                <w:i/>
                <w:sz w:val="18"/>
                <w:highlight w:val="yellow"/>
              </w:rPr>
              <w:t>Describe the purpose of sharing personal data between L&amp;P and the Supplier including any specific benefits achieved by the data sharing</w:t>
            </w:r>
            <w:r>
              <w:rPr>
                <w:sz w:val="18"/>
              </w:rPr>
              <w:t>]</w:t>
            </w:r>
          </w:p>
        </w:tc>
      </w:tr>
      <w:tr w:rsidRPr="005079E6" w:rsidR="002D6105" w:rsidTr="00B97F63" w14:paraId="675B0CB4" w14:textId="77777777">
        <w:trPr>
          <w:cantSplit/>
        </w:trPr>
        <w:tc>
          <w:tcPr>
            <w:tcW w:w="2694" w:type="dxa"/>
            <w:tcBorders>
              <w:top w:val="single" w:color="auto" w:sz="4" w:space="0"/>
              <w:left w:val="single" w:color="auto" w:sz="4" w:space="0"/>
              <w:bottom w:val="single" w:color="auto" w:sz="4" w:space="0"/>
              <w:right w:val="single" w:color="auto" w:sz="4" w:space="0"/>
            </w:tcBorders>
          </w:tcPr>
          <w:p w:rsidR="002D6105" w:rsidP="00B97F63" w:rsidRDefault="002D6105" w14:paraId="39FF8F07" w14:textId="77777777">
            <w:pPr>
              <w:spacing w:before="60" w:after="60"/>
              <w:rPr>
                <w:rFonts w:cs="Arial"/>
                <w:b/>
                <w:color w:val="000000"/>
                <w:szCs w:val="20"/>
              </w:rPr>
            </w:pPr>
            <w:r>
              <w:rPr>
                <w:rFonts w:cs="Arial"/>
                <w:b/>
                <w:color w:val="000000"/>
                <w:szCs w:val="20"/>
              </w:rPr>
              <w:t>L&amp;P’s responsibilities (with respect to the Protected Data)</w:t>
            </w:r>
          </w:p>
        </w:tc>
        <w:tc>
          <w:tcPr>
            <w:tcW w:w="5768" w:type="dxa"/>
            <w:tcBorders>
              <w:top w:val="single" w:color="auto" w:sz="4" w:space="0"/>
              <w:left w:val="single" w:color="auto" w:sz="4" w:space="0"/>
              <w:bottom w:val="single" w:color="auto" w:sz="4" w:space="0"/>
              <w:right w:val="single" w:color="auto" w:sz="4" w:space="0"/>
            </w:tcBorders>
          </w:tcPr>
          <w:p w:rsidRPr="005079E6" w:rsidR="002D6105" w:rsidP="00B97F63" w:rsidRDefault="002D6105" w14:paraId="1C1EDEEE" w14:textId="77777777">
            <w:pPr>
              <w:pStyle w:val="BWBLevel4"/>
              <w:numPr>
                <w:ilvl w:val="0"/>
                <w:numId w:val="0"/>
              </w:numPr>
              <w:spacing w:before="60" w:after="60"/>
              <w:rPr>
                <w:i/>
              </w:rPr>
            </w:pPr>
            <w:r>
              <w:t>[</w:t>
            </w:r>
            <w:r w:rsidRPr="002D6105">
              <w:rPr>
                <w:i/>
                <w:highlight w:val="yellow"/>
              </w:rPr>
              <w:t>Insert a general description of L&amp;P’s role in the relationship and the responsibilities it holds, focusing in particular on processing the Protected Data and interaction with Data Subjects</w:t>
            </w:r>
            <w:r>
              <w:rPr>
                <w:i/>
              </w:rPr>
              <w:t>]</w:t>
            </w:r>
          </w:p>
        </w:tc>
      </w:tr>
      <w:tr w:rsidR="002D6105" w:rsidTr="00B97F63" w14:paraId="76B87702" w14:textId="77777777">
        <w:trPr>
          <w:cantSplit/>
        </w:trPr>
        <w:tc>
          <w:tcPr>
            <w:tcW w:w="2694" w:type="dxa"/>
            <w:tcBorders>
              <w:top w:val="single" w:color="auto" w:sz="4" w:space="0"/>
              <w:left w:val="single" w:color="auto" w:sz="4" w:space="0"/>
              <w:bottom w:val="single" w:color="auto" w:sz="4" w:space="0"/>
              <w:right w:val="single" w:color="auto" w:sz="4" w:space="0"/>
            </w:tcBorders>
          </w:tcPr>
          <w:p w:rsidR="002D6105" w:rsidP="00B97F63" w:rsidRDefault="002D6105" w14:paraId="2B0330BB" w14:textId="77777777">
            <w:pPr>
              <w:spacing w:before="60" w:after="60"/>
              <w:rPr>
                <w:rFonts w:cs="Arial"/>
                <w:b/>
                <w:color w:val="000000"/>
                <w:szCs w:val="20"/>
              </w:rPr>
            </w:pPr>
            <w:r>
              <w:rPr>
                <w:rFonts w:cs="Arial"/>
                <w:b/>
                <w:color w:val="000000"/>
                <w:szCs w:val="20"/>
              </w:rPr>
              <w:t>Supplier’s responsibilities (with respect to the Protected Data)</w:t>
            </w:r>
          </w:p>
        </w:tc>
        <w:tc>
          <w:tcPr>
            <w:tcW w:w="5768" w:type="dxa"/>
            <w:tcBorders>
              <w:top w:val="single" w:color="auto" w:sz="4" w:space="0"/>
              <w:left w:val="single" w:color="auto" w:sz="4" w:space="0"/>
              <w:bottom w:val="single" w:color="auto" w:sz="4" w:space="0"/>
              <w:right w:val="single" w:color="auto" w:sz="4" w:space="0"/>
            </w:tcBorders>
          </w:tcPr>
          <w:p w:rsidR="002D6105" w:rsidP="00B97F63" w:rsidRDefault="002D6105" w14:paraId="34713985" w14:textId="77777777">
            <w:pPr>
              <w:pStyle w:val="BWBLevel4"/>
              <w:numPr>
                <w:ilvl w:val="0"/>
                <w:numId w:val="0"/>
              </w:numPr>
              <w:spacing w:before="60" w:after="60"/>
            </w:pPr>
            <w:r>
              <w:t>[</w:t>
            </w:r>
            <w:r w:rsidRPr="002D6105">
              <w:rPr>
                <w:i/>
                <w:highlight w:val="yellow"/>
              </w:rPr>
              <w:t>Insert a general description of Supplier’s role in the relationship and the responsibilities it holds, focusing in particular on processing the Protected Data and interaction with Data Subjects</w:t>
            </w:r>
            <w:r>
              <w:rPr>
                <w:i/>
              </w:rPr>
              <w:t>]</w:t>
            </w:r>
          </w:p>
        </w:tc>
      </w:tr>
      <w:tr w:rsidRPr="00E147EC" w:rsidR="002D6105" w:rsidTr="00B97F63" w14:paraId="20C89819" w14:textId="77777777">
        <w:trPr>
          <w:cantSplit/>
        </w:trPr>
        <w:tc>
          <w:tcPr>
            <w:tcW w:w="2694" w:type="dxa"/>
            <w:tcBorders>
              <w:top w:val="single" w:color="auto" w:sz="4" w:space="0"/>
              <w:left w:val="single" w:color="auto" w:sz="4" w:space="0"/>
              <w:bottom w:val="single" w:color="auto" w:sz="4" w:space="0"/>
              <w:right w:val="single" w:color="auto" w:sz="4" w:space="0"/>
            </w:tcBorders>
          </w:tcPr>
          <w:p w:rsidR="002D6105" w:rsidP="00B97F63" w:rsidRDefault="002D6105" w14:paraId="1DBA83CF" w14:textId="77777777">
            <w:pPr>
              <w:spacing w:before="60" w:after="60"/>
              <w:rPr>
                <w:rFonts w:cs="Arial"/>
                <w:b/>
                <w:color w:val="000000"/>
                <w:szCs w:val="20"/>
              </w:rPr>
            </w:pPr>
            <w:r>
              <w:rPr>
                <w:rFonts w:cs="Arial"/>
                <w:b/>
                <w:color w:val="000000"/>
                <w:szCs w:val="20"/>
              </w:rPr>
              <w:t>L&amp;P’s lawful basis/bases for sharing the Protected Data</w:t>
            </w:r>
          </w:p>
        </w:tc>
        <w:tc>
          <w:tcPr>
            <w:tcW w:w="5768" w:type="dxa"/>
            <w:tcBorders>
              <w:top w:val="single" w:color="auto" w:sz="4" w:space="0"/>
              <w:left w:val="single" w:color="auto" w:sz="4" w:space="0"/>
              <w:bottom w:val="single" w:color="auto" w:sz="4" w:space="0"/>
              <w:right w:val="single" w:color="auto" w:sz="4" w:space="0"/>
            </w:tcBorders>
          </w:tcPr>
          <w:p w:rsidRPr="00E147EC" w:rsidR="002D6105" w:rsidP="00B97F63" w:rsidRDefault="002D6105" w14:paraId="175F6E40" w14:textId="77777777">
            <w:pPr>
              <w:pStyle w:val="BWBLevel4"/>
              <w:numPr>
                <w:ilvl w:val="0"/>
                <w:numId w:val="0"/>
              </w:numPr>
              <w:spacing w:before="60" w:after="60"/>
            </w:pPr>
            <w:r>
              <w:t>[</w:t>
            </w:r>
            <w:r w:rsidRPr="002D6105">
              <w:rPr>
                <w:i/>
                <w:highlight w:val="yellow"/>
              </w:rPr>
              <w:t>Insert the relevant lawful basis</w:t>
            </w:r>
            <w:r w:rsidRPr="002D6105">
              <w:rPr>
                <w:rStyle w:val="FootnoteReference"/>
                <w:i/>
                <w:highlight w:val="yellow"/>
              </w:rPr>
              <w:footnoteReference w:id="3"/>
            </w:r>
            <w:r w:rsidRPr="002D6105">
              <w:rPr>
                <w:i/>
                <w:highlight w:val="yellow"/>
              </w:rPr>
              <w:t>.  If there is more than one lawful basis, explain in general which processing activities each lawful basis applies</w:t>
            </w:r>
            <w:r>
              <w:t>].</w:t>
            </w:r>
          </w:p>
        </w:tc>
      </w:tr>
      <w:tr w:rsidR="002D6105" w:rsidTr="00B97F63" w14:paraId="76AC65FD" w14:textId="77777777">
        <w:trPr>
          <w:cantSplit/>
        </w:trPr>
        <w:tc>
          <w:tcPr>
            <w:tcW w:w="2694" w:type="dxa"/>
            <w:tcBorders>
              <w:top w:val="single" w:color="auto" w:sz="4" w:space="0"/>
              <w:left w:val="single" w:color="auto" w:sz="4" w:space="0"/>
              <w:bottom w:val="single" w:color="auto" w:sz="4" w:space="0"/>
              <w:right w:val="single" w:color="auto" w:sz="4" w:space="0"/>
            </w:tcBorders>
          </w:tcPr>
          <w:p w:rsidR="002D6105" w:rsidP="00B97F63" w:rsidRDefault="002D6105" w14:paraId="4A7FC4B5" w14:textId="77777777">
            <w:pPr>
              <w:spacing w:before="60" w:after="60"/>
              <w:rPr>
                <w:rFonts w:cs="Arial"/>
                <w:b/>
                <w:color w:val="000000"/>
                <w:szCs w:val="20"/>
              </w:rPr>
            </w:pPr>
            <w:r>
              <w:rPr>
                <w:rFonts w:cs="Arial"/>
                <w:b/>
                <w:color w:val="000000"/>
                <w:szCs w:val="20"/>
              </w:rPr>
              <w:t>Supplier’s lawful basis/bases for sharing the Protected Data</w:t>
            </w:r>
          </w:p>
        </w:tc>
        <w:tc>
          <w:tcPr>
            <w:tcW w:w="5768" w:type="dxa"/>
            <w:tcBorders>
              <w:top w:val="single" w:color="auto" w:sz="4" w:space="0"/>
              <w:left w:val="single" w:color="auto" w:sz="4" w:space="0"/>
              <w:bottom w:val="single" w:color="auto" w:sz="4" w:space="0"/>
              <w:right w:val="single" w:color="auto" w:sz="4" w:space="0"/>
            </w:tcBorders>
          </w:tcPr>
          <w:p w:rsidR="002D6105" w:rsidP="00B97F63" w:rsidRDefault="002D6105" w14:paraId="22AA347D" w14:textId="77777777">
            <w:pPr>
              <w:pStyle w:val="BWBLevel4"/>
              <w:numPr>
                <w:ilvl w:val="0"/>
                <w:numId w:val="0"/>
              </w:numPr>
              <w:spacing w:before="60" w:after="60"/>
            </w:pPr>
            <w:r>
              <w:t>[</w:t>
            </w:r>
            <w:r w:rsidRPr="002D6105">
              <w:rPr>
                <w:i/>
                <w:highlight w:val="yellow"/>
              </w:rPr>
              <w:t>Insert the relevant lawful basis.  If there is more than one lawful basis, explain in general which processing activities each lawful basis applies</w:t>
            </w:r>
            <w:r>
              <w:t>].</w:t>
            </w:r>
          </w:p>
        </w:tc>
      </w:tr>
      <w:tr w:rsidR="002D6105" w:rsidTr="00B97F63" w14:paraId="066BF59D" w14:textId="77777777">
        <w:trPr>
          <w:cantSplit/>
        </w:trPr>
        <w:tc>
          <w:tcPr>
            <w:tcW w:w="2694" w:type="dxa"/>
            <w:tcBorders>
              <w:top w:val="single" w:color="auto" w:sz="4" w:space="0"/>
              <w:left w:val="single" w:color="auto" w:sz="4" w:space="0"/>
              <w:bottom w:val="single" w:color="auto" w:sz="4" w:space="0"/>
              <w:right w:val="single" w:color="auto" w:sz="4" w:space="0"/>
            </w:tcBorders>
          </w:tcPr>
          <w:p w:rsidR="002D6105" w:rsidP="00B97F63" w:rsidRDefault="002D6105" w14:paraId="4ED19F28" w14:textId="77777777">
            <w:pPr>
              <w:spacing w:before="60" w:after="60"/>
              <w:rPr>
                <w:rFonts w:cs="Arial"/>
                <w:b/>
                <w:color w:val="000000"/>
                <w:szCs w:val="20"/>
              </w:rPr>
            </w:pPr>
            <w:r>
              <w:rPr>
                <w:rFonts w:cs="Arial"/>
                <w:b/>
                <w:color w:val="000000"/>
                <w:szCs w:val="20"/>
              </w:rPr>
              <w:lastRenderedPageBreak/>
              <w:t>Duration and Retention</w:t>
            </w:r>
          </w:p>
        </w:tc>
        <w:tc>
          <w:tcPr>
            <w:tcW w:w="5768" w:type="dxa"/>
            <w:tcBorders>
              <w:top w:val="single" w:color="auto" w:sz="4" w:space="0"/>
              <w:left w:val="single" w:color="auto" w:sz="4" w:space="0"/>
              <w:bottom w:val="single" w:color="auto" w:sz="4" w:space="0"/>
              <w:right w:val="single" w:color="auto" w:sz="4" w:space="0"/>
            </w:tcBorders>
          </w:tcPr>
          <w:p w:rsidRPr="00FC71F1" w:rsidR="002D6105" w:rsidP="00B97F63" w:rsidRDefault="002D6105" w14:paraId="5AD3B24C" w14:textId="77777777">
            <w:pPr>
              <w:pStyle w:val="BWBLevel4"/>
              <w:numPr>
                <w:ilvl w:val="0"/>
                <w:numId w:val="0"/>
              </w:numPr>
              <w:spacing w:before="60" w:after="60"/>
            </w:pPr>
            <w:r>
              <w:t>[</w:t>
            </w:r>
            <w:r w:rsidRPr="002D6105">
              <w:rPr>
                <w:i/>
                <w:highlight w:val="yellow"/>
              </w:rPr>
              <w:t>How long will the Protected Data be shared? How long will each party keep the Protected Data?  This can just refer to the parties’ respective data retention policies, if no special rules will apply</w:t>
            </w:r>
            <w:r>
              <w:t>].</w:t>
            </w:r>
          </w:p>
        </w:tc>
      </w:tr>
      <w:tr w:rsidR="002D6105" w:rsidTr="00B97F63" w14:paraId="606FE791" w14:textId="77777777">
        <w:trPr>
          <w:cantSplit/>
        </w:trPr>
        <w:tc>
          <w:tcPr>
            <w:tcW w:w="2694" w:type="dxa"/>
            <w:tcBorders>
              <w:top w:val="single" w:color="auto" w:sz="4" w:space="0"/>
              <w:left w:val="single" w:color="auto" w:sz="4" w:space="0"/>
              <w:bottom w:val="single" w:color="auto" w:sz="4" w:space="0"/>
              <w:right w:val="single" w:color="auto" w:sz="4" w:space="0"/>
            </w:tcBorders>
          </w:tcPr>
          <w:p w:rsidR="002D6105" w:rsidP="00B97F63" w:rsidRDefault="002D6105" w14:paraId="76BA4001" w14:textId="77777777">
            <w:pPr>
              <w:spacing w:before="60" w:after="60"/>
              <w:rPr>
                <w:rFonts w:cs="Arial"/>
                <w:b/>
                <w:color w:val="000000"/>
                <w:szCs w:val="20"/>
              </w:rPr>
            </w:pPr>
            <w:r>
              <w:rPr>
                <w:rFonts w:cs="Arial"/>
                <w:b/>
                <w:color w:val="000000"/>
                <w:szCs w:val="20"/>
              </w:rPr>
              <w:t>Will the Supplier share the Protected Data will any other parties (“Third Party/Parties”)?</w:t>
            </w:r>
          </w:p>
          <w:p w:rsidRPr="00FC71F1" w:rsidR="002D6105" w:rsidP="00B97F63" w:rsidRDefault="002D6105" w14:paraId="62365A80" w14:textId="77777777">
            <w:pPr>
              <w:spacing w:before="60" w:after="60"/>
              <w:rPr>
                <w:rFonts w:cs="Arial"/>
                <w:color w:val="000000"/>
                <w:szCs w:val="20"/>
              </w:rPr>
            </w:pPr>
            <w:r>
              <w:rPr>
                <w:rFonts w:cs="Arial"/>
                <w:color w:val="000000"/>
                <w:szCs w:val="20"/>
              </w:rPr>
              <w:t>(excluding processors)</w:t>
            </w:r>
            <w:r w:rsidRPr="00C95A2B">
              <w:rPr>
                <w:rStyle w:val="FootnoteReference"/>
                <w:color w:val="000000"/>
                <w:szCs w:val="20"/>
              </w:rPr>
              <w:footnoteReference w:id="4"/>
            </w:r>
            <w:r>
              <w:rPr>
                <w:rFonts w:cs="Arial"/>
                <w:b/>
                <w:color w:val="000000"/>
                <w:szCs w:val="20"/>
              </w:rPr>
              <w:t xml:space="preserve"> </w:t>
            </w:r>
          </w:p>
        </w:tc>
        <w:tc>
          <w:tcPr>
            <w:tcW w:w="5768" w:type="dxa"/>
            <w:tcBorders>
              <w:top w:val="single" w:color="auto" w:sz="4" w:space="0"/>
              <w:left w:val="single" w:color="auto" w:sz="4" w:space="0"/>
              <w:bottom w:val="single" w:color="auto" w:sz="4" w:space="0"/>
              <w:right w:val="single" w:color="auto" w:sz="4" w:space="0"/>
            </w:tcBorders>
          </w:tcPr>
          <w:p w:rsidRPr="00FC71F1" w:rsidR="002D6105" w:rsidP="00B97F63" w:rsidRDefault="002D6105" w14:paraId="1D304912" w14:textId="77777777">
            <w:pPr>
              <w:pStyle w:val="BWBLevel4"/>
              <w:numPr>
                <w:ilvl w:val="0"/>
                <w:numId w:val="0"/>
              </w:numPr>
              <w:spacing w:before="60" w:after="60"/>
              <w:rPr>
                <w:i/>
              </w:rPr>
            </w:pPr>
            <w:r>
              <w:t>[</w:t>
            </w:r>
            <w:r w:rsidRPr="002D6105">
              <w:rPr>
                <w:i/>
                <w:highlight w:val="yellow"/>
              </w:rPr>
              <w:t>insert a list of other organisations/individuals who will have access to the Protected Data via the Supplier</w:t>
            </w:r>
            <w:r>
              <w:rPr>
                <w:i/>
              </w:rPr>
              <w:t>]</w:t>
            </w:r>
          </w:p>
        </w:tc>
      </w:tr>
      <w:tr w:rsidR="002D6105" w:rsidTr="00B97F63" w14:paraId="13E77217" w14:textId="77777777">
        <w:trPr>
          <w:cantSplit/>
        </w:trPr>
        <w:tc>
          <w:tcPr>
            <w:tcW w:w="2694" w:type="dxa"/>
            <w:tcBorders>
              <w:top w:val="single" w:color="auto" w:sz="4" w:space="0"/>
              <w:left w:val="single" w:color="auto" w:sz="4" w:space="0"/>
              <w:bottom w:val="single" w:color="auto" w:sz="4" w:space="0"/>
              <w:right w:val="single" w:color="auto" w:sz="4" w:space="0"/>
            </w:tcBorders>
          </w:tcPr>
          <w:p w:rsidR="002D6105" w:rsidP="00B97F63" w:rsidRDefault="002D6105" w14:paraId="40139013" w14:textId="77777777">
            <w:pPr>
              <w:spacing w:before="60" w:after="60"/>
              <w:rPr>
                <w:rFonts w:cs="Arial"/>
                <w:b/>
                <w:color w:val="000000"/>
                <w:szCs w:val="20"/>
              </w:rPr>
            </w:pPr>
            <w:r>
              <w:rPr>
                <w:rFonts w:cs="Arial"/>
                <w:b/>
                <w:color w:val="000000"/>
                <w:szCs w:val="20"/>
              </w:rPr>
              <w:t>Will the parties act as Joint Controllers?</w:t>
            </w:r>
            <w:r>
              <w:rPr>
                <w:rStyle w:val="FootnoteReference"/>
                <w:b/>
                <w:color w:val="000000"/>
                <w:szCs w:val="20"/>
              </w:rPr>
              <w:footnoteReference w:id="5"/>
            </w:r>
            <w:r>
              <w:rPr>
                <w:rFonts w:cs="Arial"/>
                <w:b/>
                <w:color w:val="000000"/>
                <w:szCs w:val="20"/>
              </w:rPr>
              <w:t xml:space="preserve"> </w:t>
            </w:r>
          </w:p>
        </w:tc>
        <w:tc>
          <w:tcPr>
            <w:tcW w:w="5768" w:type="dxa"/>
            <w:tcBorders>
              <w:top w:val="single" w:color="auto" w:sz="4" w:space="0"/>
              <w:left w:val="single" w:color="auto" w:sz="4" w:space="0"/>
              <w:bottom w:val="single" w:color="auto" w:sz="4" w:space="0"/>
              <w:right w:val="single" w:color="auto" w:sz="4" w:space="0"/>
            </w:tcBorders>
          </w:tcPr>
          <w:p w:rsidRPr="002D6105" w:rsidR="002D6105" w:rsidP="00B97F63" w:rsidRDefault="002D6105" w14:paraId="748D8959" w14:textId="77777777">
            <w:pPr>
              <w:pStyle w:val="BWBLevel4"/>
              <w:numPr>
                <w:ilvl w:val="0"/>
                <w:numId w:val="0"/>
              </w:numPr>
              <w:spacing w:before="60" w:after="60"/>
              <w:rPr>
                <w:i/>
                <w:highlight w:val="yellow"/>
              </w:rPr>
            </w:pPr>
            <w:r>
              <w:t>[</w:t>
            </w:r>
            <w:r w:rsidRPr="002D6105">
              <w:rPr>
                <w:i/>
                <w:highlight w:val="yellow"/>
              </w:rPr>
              <w:t>if yes, include:</w:t>
            </w:r>
          </w:p>
          <w:p w:rsidRPr="0041226D" w:rsidR="002D6105" w:rsidP="00B97F63" w:rsidRDefault="002D6105" w14:paraId="74DB15FD" w14:textId="77777777">
            <w:pPr>
              <w:pStyle w:val="BWBLevel4"/>
              <w:numPr>
                <w:ilvl w:val="0"/>
                <w:numId w:val="0"/>
              </w:numPr>
              <w:spacing w:before="60" w:after="60"/>
              <w:rPr>
                <w:i/>
              </w:rPr>
            </w:pPr>
            <w:r w:rsidRPr="002D6105">
              <w:rPr>
                <w:b/>
                <w:i/>
                <w:highlight w:val="yellow"/>
              </w:rPr>
              <w:t>The provisions of Annex B will apply</w:t>
            </w:r>
            <w:r>
              <w:rPr>
                <w:i/>
              </w:rPr>
              <w:t>]</w:t>
            </w:r>
          </w:p>
        </w:tc>
      </w:tr>
      <w:tr w:rsidR="002D6105" w:rsidTr="00B97F63" w14:paraId="43FE6155" w14:textId="77777777">
        <w:trPr>
          <w:cantSplit/>
        </w:trPr>
        <w:tc>
          <w:tcPr>
            <w:tcW w:w="2694" w:type="dxa"/>
            <w:tcBorders>
              <w:top w:val="single" w:color="auto" w:sz="4" w:space="0"/>
              <w:left w:val="single" w:color="auto" w:sz="4" w:space="0"/>
              <w:bottom w:val="single" w:color="auto" w:sz="4" w:space="0"/>
              <w:right w:val="single" w:color="auto" w:sz="4" w:space="0"/>
            </w:tcBorders>
          </w:tcPr>
          <w:p w:rsidR="002D6105" w:rsidP="00B97F63" w:rsidRDefault="002D6105" w14:paraId="3110947A" w14:textId="77777777">
            <w:pPr>
              <w:spacing w:before="60" w:after="60"/>
              <w:rPr>
                <w:rFonts w:cs="Arial"/>
                <w:b/>
                <w:color w:val="000000"/>
                <w:szCs w:val="20"/>
              </w:rPr>
            </w:pPr>
            <w:r>
              <w:rPr>
                <w:rFonts w:cs="Arial"/>
                <w:b/>
                <w:color w:val="000000"/>
                <w:szCs w:val="20"/>
              </w:rPr>
              <w:t>Special Terms</w:t>
            </w:r>
          </w:p>
        </w:tc>
        <w:tc>
          <w:tcPr>
            <w:tcW w:w="5768" w:type="dxa"/>
            <w:tcBorders>
              <w:top w:val="single" w:color="auto" w:sz="4" w:space="0"/>
              <w:left w:val="single" w:color="auto" w:sz="4" w:space="0"/>
              <w:bottom w:val="single" w:color="auto" w:sz="4" w:space="0"/>
              <w:right w:val="single" w:color="auto" w:sz="4" w:space="0"/>
            </w:tcBorders>
          </w:tcPr>
          <w:p w:rsidRPr="00E91AE6" w:rsidR="002D6105" w:rsidP="00B97F63" w:rsidRDefault="002D6105" w14:paraId="641CE808" w14:textId="77777777">
            <w:pPr>
              <w:pStyle w:val="BWBLevel4"/>
              <w:numPr>
                <w:ilvl w:val="0"/>
                <w:numId w:val="0"/>
              </w:numPr>
              <w:spacing w:before="60" w:after="60"/>
              <w:rPr>
                <w:i/>
              </w:rPr>
            </w:pPr>
            <w:r>
              <w:t>[</w:t>
            </w:r>
            <w:r w:rsidRPr="002D6105">
              <w:rPr>
                <w:i/>
                <w:highlight w:val="yellow"/>
              </w:rPr>
              <w:t>Insert any variations to the data sharing terms or any additional terms agreed between the Parties</w:t>
            </w:r>
            <w:r>
              <w:rPr>
                <w:i/>
              </w:rPr>
              <w:t>]</w:t>
            </w:r>
          </w:p>
        </w:tc>
      </w:tr>
    </w:tbl>
    <w:p w:rsidR="002D6105" w:rsidP="002D6105" w:rsidRDefault="002D6105" w14:paraId="10E8DF56" w14:textId="77777777">
      <w:pPr>
        <w:pStyle w:val="BWBLevel1"/>
        <w:numPr>
          <w:ilvl w:val="0"/>
          <w:numId w:val="0"/>
        </w:numPr>
        <w:ind w:left="879" w:hanging="879"/>
        <w:rPr>
          <w:b/>
        </w:rPr>
      </w:pPr>
      <w:r>
        <w:rPr>
          <w:b/>
        </w:rPr>
        <w:t>Annex B Join Controller Terms</w:t>
      </w:r>
    </w:p>
    <w:p w:rsidR="002D6105" w:rsidP="002D6105" w:rsidRDefault="002D6105" w14:paraId="50CC9778" w14:textId="77777777">
      <w:pPr>
        <w:pStyle w:val="BWBAppPart"/>
      </w:pPr>
      <w:r>
        <w:t>Essence of the Arrangement</w:t>
      </w:r>
    </w:p>
    <w:p w:rsidR="002D6105" w:rsidP="002D6105" w:rsidRDefault="002D6105" w14:paraId="53DBBD65" w14:textId="77777777">
      <w:pPr>
        <w:pStyle w:val="BWBLevel1"/>
        <w:numPr>
          <w:ilvl w:val="0"/>
          <w:numId w:val="34"/>
        </w:numPr>
      </w:pPr>
      <w:r>
        <w:t>The Disclosing Party will provide a privacy notice to the relevant Data Subject which sets out:</w:t>
      </w:r>
    </w:p>
    <w:p w:rsidR="002D6105" w:rsidP="002D6105" w:rsidRDefault="002D6105" w14:paraId="2FFDADA0" w14:textId="77777777">
      <w:pPr>
        <w:pStyle w:val="BWBLevel4"/>
        <w:numPr>
          <w:ilvl w:val="3"/>
          <w:numId w:val="12"/>
        </w:numPr>
      </w:pPr>
      <w:r>
        <w:t>the roles and responsibilities of L&amp;P and the Supplier, as joint controllers;</w:t>
      </w:r>
    </w:p>
    <w:p w:rsidR="002D6105" w:rsidP="002D6105" w:rsidRDefault="002D6105" w14:paraId="31FA961D" w14:textId="77777777">
      <w:pPr>
        <w:pStyle w:val="BWBLevel4"/>
        <w:numPr>
          <w:ilvl w:val="3"/>
          <w:numId w:val="12"/>
        </w:numPr>
      </w:pPr>
      <w:r>
        <w:t>how the Data Subject can exercise his or her rights; and</w:t>
      </w:r>
    </w:p>
    <w:p w:rsidR="002D6105" w:rsidP="002D6105" w:rsidRDefault="002D6105" w14:paraId="755D98D8" w14:textId="77777777">
      <w:pPr>
        <w:pStyle w:val="BWBLevel4"/>
        <w:numPr>
          <w:ilvl w:val="3"/>
          <w:numId w:val="12"/>
        </w:numPr>
      </w:pPr>
      <w:r>
        <w:t xml:space="preserve">a primary point of contact for both L&amp;P and the Supplier. </w:t>
      </w:r>
    </w:p>
    <w:p w:rsidRPr="001F7ED6" w:rsidR="002D6105" w:rsidP="002D6105" w:rsidRDefault="002D6105" w14:paraId="22BD8D28" w14:textId="77777777">
      <w:pPr>
        <w:pStyle w:val="BWBLevel1"/>
        <w:numPr>
          <w:ilvl w:val="0"/>
          <w:numId w:val="12"/>
        </w:numPr>
      </w:pPr>
      <w:r>
        <w:t xml:space="preserve">The Disclosing Party will ensure that the relevant Data Subjects are notified of any changes to (i) the roles and responsibilities of the parties; and/or (ii) the point(s) of contact. </w:t>
      </w:r>
    </w:p>
    <w:p w:rsidRPr="00A479A3" w:rsidR="002D6105" w:rsidP="002D6105" w:rsidRDefault="002D6105" w14:paraId="5CDD0694" w14:textId="77777777">
      <w:pPr>
        <w:pStyle w:val="BWBAppPart"/>
      </w:pPr>
      <w:r>
        <w:t>Claims and Liability</w:t>
      </w:r>
    </w:p>
    <w:p w:rsidR="002D6105" w:rsidP="002D6105" w:rsidRDefault="002D6105" w14:paraId="26524DCF" w14:textId="77777777">
      <w:pPr>
        <w:pStyle w:val="BWBLevel1"/>
        <w:numPr>
          <w:ilvl w:val="0"/>
          <w:numId w:val="34"/>
        </w:numPr>
      </w:pPr>
      <w:r>
        <w:t>If a Data Subject makes a claim for compensation under the Data Protection Legislation against one Party (but not the other Party) for damage suffered as a result of processing his or her Protected Data for the Purpose (a “</w:t>
      </w:r>
      <w:r>
        <w:rPr>
          <w:b/>
        </w:rPr>
        <w:t>Claim</w:t>
      </w:r>
      <w:r>
        <w:t xml:space="preserve">”): </w:t>
      </w:r>
    </w:p>
    <w:p w:rsidR="002D6105" w:rsidP="002D6105" w:rsidRDefault="002D6105" w14:paraId="3E7FC335" w14:textId="77777777">
      <w:pPr>
        <w:pStyle w:val="BWBLevel4"/>
        <w:numPr>
          <w:ilvl w:val="3"/>
          <w:numId w:val="34"/>
        </w:numPr>
      </w:pPr>
      <w:r>
        <w:t>the Party in receipt of the Claim (the “</w:t>
      </w:r>
      <w:r>
        <w:rPr>
          <w:b/>
        </w:rPr>
        <w:t>Affected Party</w:t>
      </w:r>
      <w:r>
        <w:t>”) will promptly notify the other Party of the Claim;</w:t>
      </w:r>
    </w:p>
    <w:p w:rsidR="002D6105" w:rsidP="002D6105" w:rsidRDefault="002D6105" w14:paraId="4670AD42" w14:textId="77777777">
      <w:pPr>
        <w:pStyle w:val="BWBLevel4"/>
        <w:numPr>
          <w:ilvl w:val="3"/>
          <w:numId w:val="34"/>
        </w:numPr>
      </w:pPr>
      <w:r>
        <w:t>the Affected Party will keep the other Party fully informed of the progress of, and all material developments in relation to, the Claim;</w:t>
      </w:r>
    </w:p>
    <w:p w:rsidR="002D6105" w:rsidP="002D6105" w:rsidRDefault="002D6105" w14:paraId="6BB3911E" w14:textId="77777777">
      <w:pPr>
        <w:pStyle w:val="BWBLevel4"/>
        <w:numPr>
          <w:ilvl w:val="3"/>
          <w:numId w:val="34"/>
        </w:numPr>
      </w:pPr>
      <w:r>
        <w:lastRenderedPageBreak/>
        <w:t xml:space="preserve">the other Party will provide the Affected Party with full co-operation and assistance in handling the Claim; </w:t>
      </w:r>
    </w:p>
    <w:p w:rsidR="002D6105" w:rsidP="002D6105" w:rsidRDefault="002D6105" w14:paraId="62D32B6D" w14:textId="77777777">
      <w:pPr>
        <w:pStyle w:val="BWBLevel4"/>
        <w:numPr>
          <w:ilvl w:val="3"/>
          <w:numId w:val="34"/>
        </w:numPr>
      </w:pPr>
      <w:r>
        <w:t xml:space="preserve">the Affected Party will have sole discretion over conduct of the </w:t>
      </w:r>
      <w:proofErr w:type="gramStart"/>
      <w:r>
        <w:t>Claim, but</w:t>
      </w:r>
      <w:proofErr w:type="gramEnd"/>
      <w:r>
        <w:t xml:space="preserve"> will use reasonable endeavours to consult with the other Party prior to agreeing any compromise or settlement, or making any admission of liability.</w:t>
      </w:r>
    </w:p>
    <w:p w:rsidR="002D6105" w:rsidP="002D6105" w:rsidRDefault="002D6105" w14:paraId="5A35D46E" w14:textId="77777777">
      <w:pPr>
        <w:pStyle w:val="BWBLevel1"/>
        <w:numPr>
          <w:ilvl w:val="0"/>
          <w:numId w:val="12"/>
        </w:numPr>
      </w:pPr>
      <w:r>
        <w:t>If the Claim is successful and results in an award of compensation against the Affected Party, the Parties agree that responsibility for the compensation awarded under the Claim shall be apportioned between the Parties to such an extent as is just and equitable having regard to each Party’s share in the responsibility for the cause which gave rise to the Claim.</w:t>
      </w:r>
    </w:p>
    <w:p w:rsidR="002D6105" w:rsidP="002D6105" w:rsidRDefault="002D6105" w14:paraId="5E236603" w14:textId="77777777">
      <w:pPr>
        <w:pStyle w:val="BWBLevel1"/>
        <w:numPr>
          <w:ilvl w:val="0"/>
          <w:numId w:val="12"/>
        </w:numPr>
      </w:pPr>
      <w:r>
        <w:t xml:space="preserve">If the Affected Party agrees to a compromise or settles a Claim, the </w:t>
      </w:r>
      <w:r w:rsidR="008A56A9">
        <w:t>p</w:t>
      </w:r>
      <w:r>
        <w:t xml:space="preserve">arties agree that responsibility for the compensation awarded shall be apportioned between the parties to such an extent as is just and equitable having regard to each Party’s share in the responsibility for the cause which gave rise to the Claim provided that the Affected Party consulted with the other Party prior to the agreement of any such compromise or settlement. </w:t>
      </w:r>
    </w:p>
    <w:p w:rsidRPr="00D566DB" w:rsidR="002D6105" w:rsidP="002D6105" w:rsidRDefault="002D6105" w14:paraId="0F0D6A11" w14:textId="77777777">
      <w:pPr>
        <w:pStyle w:val="BWBLevel1"/>
        <w:numPr>
          <w:ilvl w:val="0"/>
          <w:numId w:val="12"/>
        </w:numPr>
      </w:pPr>
      <w:r>
        <w:t xml:space="preserve">Any provisions in the Framework Agreement which seeks to limit the liability of either </w:t>
      </w:r>
      <w:r w:rsidR="008A56A9">
        <w:t>p</w:t>
      </w:r>
      <w:r>
        <w:t>arty shall not apply to Claims under this Part 2.</w:t>
      </w:r>
    </w:p>
    <w:p w:rsidRPr="000148FD" w:rsidR="002D6105" w:rsidP="002D6105" w:rsidRDefault="002D6105" w14:paraId="10AAD403" w14:textId="77777777">
      <w:pPr>
        <w:pStyle w:val="BWBLevel3"/>
        <w:numPr>
          <w:ilvl w:val="0"/>
          <w:numId w:val="0"/>
        </w:numPr>
      </w:pPr>
    </w:p>
    <w:p w:rsidR="000148FD" w:rsidP="000148FD" w:rsidRDefault="000148FD" w14:paraId="049435A9" w14:textId="77777777">
      <w:pPr>
        <w:jc w:val="left"/>
      </w:pPr>
      <w:r>
        <w:br w:type="page"/>
      </w:r>
    </w:p>
    <w:p w:rsidR="007038FD" w:rsidP="007038FD" w:rsidRDefault="007038FD" w14:paraId="44DB3B35" w14:textId="77777777">
      <w:pPr>
        <w:pStyle w:val="BWBLevel2"/>
        <w:numPr>
          <w:ilvl w:val="0"/>
          <w:numId w:val="0"/>
        </w:numPr>
        <w:rPr>
          <w:b/>
        </w:rPr>
      </w:pPr>
      <w:r>
        <w:rPr>
          <w:b/>
        </w:rPr>
        <w:lastRenderedPageBreak/>
        <w:t>EXECUTION PAGE</w:t>
      </w:r>
    </w:p>
    <w:p w:rsidR="007038FD" w:rsidP="007038FD" w:rsidRDefault="007038FD" w14:paraId="297B3D8B" w14:textId="77777777">
      <w:pPr>
        <w:pStyle w:val="BWBLevel2"/>
        <w:numPr>
          <w:ilvl w:val="0"/>
          <w:numId w:val="0"/>
        </w:numPr>
        <w:rPr>
          <w:b/>
        </w:rPr>
      </w:pPr>
    </w:p>
    <w:tbl>
      <w:tblPr>
        <w:tblW w:w="0" w:type="auto"/>
        <w:tblLook w:val="01E0" w:firstRow="1" w:lastRow="1" w:firstColumn="1" w:lastColumn="1" w:noHBand="0" w:noVBand="0"/>
      </w:tblPr>
      <w:tblGrid>
        <w:gridCol w:w="4208"/>
        <w:gridCol w:w="298"/>
      </w:tblGrid>
      <w:tr w:rsidRPr="007038FD" w:rsidR="007038FD" w:rsidTr="00B97F63" w14:paraId="60125E73" w14:textId="77777777">
        <w:tc>
          <w:tcPr>
            <w:tcW w:w="4208" w:type="dxa"/>
            <w:shd w:val="clear" w:color="auto" w:fill="auto"/>
          </w:tcPr>
          <w:p w:rsidRPr="007038FD" w:rsidR="007038FD" w:rsidP="007038FD" w:rsidRDefault="007038FD" w14:paraId="77F4B670" w14:textId="77777777">
            <w:pPr>
              <w:spacing w:before="100" w:beforeAutospacing="1" w:after="100" w:afterAutospacing="1" w:line="288" w:lineRule="auto"/>
              <w:rPr>
                <w:rFonts w:eastAsia="Times New Roman" w:cs="Arial"/>
                <w:szCs w:val="18"/>
                <w:lang w:eastAsia="en-GB"/>
              </w:rPr>
            </w:pPr>
            <w:r w:rsidRPr="007038FD">
              <w:rPr>
                <w:rFonts w:eastAsia="Times New Roman" w:cs="Arial"/>
                <w:szCs w:val="18"/>
                <w:lang w:eastAsia="en-GB"/>
              </w:rPr>
              <w:t>Signed by</w:t>
            </w:r>
          </w:p>
          <w:p w:rsidRPr="007038FD" w:rsidR="007038FD" w:rsidP="007038FD" w:rsidRDefault="007038FD" w14:paraId="0207E8B1" w14:textId="77777777">
            <w:pPr>
              <w:spacing w:before="100" w:beforeAutospacing="1" w:after="100" w:afterAutospacing="1" w:line="288" w:lineRule="auto"/>
              <w:rPr>
                <w:rFonts w:eastAsia="Times New Roman" w:cs="Arial"/>
                <w:szCs w:val="18"/>
                <w:lang w:eastAsia="en-GB"/>
              </w:rPr>
            </w:pPr>
            <w:r w:rsidRPr="007038FD">
              <w:rPr>
                <w:rFonts w:eastAsia="Times New Roman" w:cs="Arial"/>
                <w:szCs w:val="18"/>
                <w:lang w:eastAsia="en-GB"/>
              </w:rPr>
              <w:t xml:space="preserve">for and on behalf of </w:t>
            </w:r>
          </w:p>
          <w:p w:rsidRPr="007038FD" w:rsidR="007038FD" w:rsidP="007038FD" w:rsidRDefault="007038FD" w14:paraId="0476877A" w14:textId="77777777">
            <w:pPr>
              <w:spacing w:before="100" w:beforeAutospacing="1" w:after="100" w:afterAutospacing="1" w:line="288" w:lineRule="auto"/>
              <w:rPr>
                <w:rFonts w:eastAsia="Times New Roman" w:cs="Arial"/>
                <w:szCs w:val="18"/>
                <w:lang w:eastAsia="en-GB"/>
              </w:rPr>
            </w:pPr>
            <w:r>
              <w:rPr>
                <w:rFonts w:eastAsia="Times New Roman" w:cs="Arial"/>
                <w:b/>
                <w:szCs w:val="18"/>
                <w:lang w:eastAsia="en-GB"/>
              </w:rPr>
              <w:t>LONDON &amp; PARTNERS LIMITED</w:t>
            </w:r>
            <w:r w:rsidRPr="007038FD">
              <w:rPr>
                <w:rFonts w:eastAsia="Times New Roman" w:cs="Arial"/>
                <w:szCs w:val="18"/>
                <w:lang w:eastAsia="en-GB"/>
              </w:rPr>
              <w:t>:</w:t>
            </w:r>
          </w:p>
        </w:tc>
        <w:tc>
          <w:tcPr>
            <w:tcW w:w="298" w:type="dxa"/>
            <w:shd w:val="clear" w:color="auto" w:fill="auto"/>
          </w:tcPr>
          <w:p w:rsidRPr="007038FD" w:rsidR="007038FD" w:rsidP="007038FD" w:rsidRDefault="007038FD" w14:paraId="5237F723" w14:textId="77777777">
            <w:pPr>
              <w:spacing w:before="100" w:beforeAutospacing="1" w:after="100" w:afterAutospacing="1" w:line="288" w:lineRule="auto"/>
              <w:rPr>
                <w:rFonts w:eastAsia="Times New Roman" w:cs="Arial"/>
                <w:szCs w:val="18"/>
                <w:lang w:eastAsia="en-GB"/>
              </w:rPr>
            </w:pPr>
            <w:r w:rsidRPr="007038FD">
              <w:rPr>
                <w:rFonts w:eastAsia="Times New Roman" w:cs="Arial"/>
                <w:szCs w:val="18"/>
                <w:lang w:eastAsia="en-GB"/>
              </w:rPr>
              <w:t>)</w:t>
            </w:r>
          </w:p>
          <w:p w:rsidRPr="007038FD" w:rsidR="007038FD" w:rsidP="007038FD" w:rsidRDefault="007038FD" w14:paraId="4810E3CE" w14:textId="77777777">
            <w:pPr>
              <w:spacing w:before="100" w:beforeAutospacing="1" w:after="100" w:afterAutospacing="1" w:line="288" w:lineRule="auto"/>
              <w:rPr>
                <w:rFonts w:eastAsia="Times New Roman" w:cs="Arial"/>
                <w:szCs w:val="18"/>
                <w:lang w:eastAsia="en-GB"/>
              </w:rPr>
            </w:pPr>
            <w:r w:rsidRPr="007038FD">
              <w:rPr>
                <w:rFonts w:eastAsia="Times New Roman" w:cs="Arial"/>
                <w:szCs w:val="18"/>
                <w:lang w:eastAsia="en-GB"/>
              </w:rPr>
              <w:t>)</w:t>
            </w:r>
          </w:p>
          <w:p w:rsidRPr="007038FD" w:rsidR="007038FD" w:rsidP="007038FD" w:rsidRDefault="007038FD" w14:paraId="4B00282F" w14:textId="77777777">
            <w:pPr>
              <w:spacing w:before="100" w:beforeAutospacing="1" w:after="100" w:afterAutospacing="1" w:line="288" w:lineRule="auto"/>
              <w:rPr>
                <w:rFonts w:eastAsia="Times New Roman" w:cs="Arial"/>
                <w:szCs w:val="18"/>
                <w:lang w:eastAsia="en-GB"/>
              </w:rPr>
            </w:pPr>
            <w:r w:rsidRPr="007038FD">
              <w:rPr>
                <w:rFonts w:eastAsia="Times New Roman" w:cs="Arial"/>
                <w:szCs w:val="18"/>
                <w:lang w:eastAsia="en-GB"/>
              </w:rPr>
              <w:t>)</w:t>
            </w:r>
          </w:p>
        </w:tc>
      </w:tr>
      <w:tr w:rsidRPr="007038FD" w:rsidR="007038FD" w:rsidTr="00B97F63" w14:paraId="557B03EB" w14:textId="77777777">
        <w:trPr>
          <w:trHeight w:val="60"/>
        </w:trPr>
        <w:tc>
          <w:tcPr>
            <w:tcW w:w="4208" w:type="dxa"/>
            <w:shd w:val="clear" w:color="auto" w:fill="auto"/>
          </w:tcPr>
          <w:p w:rsidRPr="007038FD" w:rsidR="007038FD" w:rsidP="007038FD" w:rsidRDefault="007038FD" w14:paraId="3BBE57A4" w14:textId="77777777">
            <w:pPr>
              <w:spacing w:before="100" w:beforeAutospacing="1" w:after="100" w:afterAutospacing="1" w:line="288" w:lineRule="auto"/>
              <w:rPr>
                <w:rFonts w:eastAsia="Times New Roman" w:cs="Arial"/>
                <w:szCs w:val="18"/>
                <w:lang w:eastAsia="en-GB"/>
              </w:rPr>
            </w:pPr>
          </w:p>
          <w:p w:rsidRPr="007038FD" w:rsidR="007038FD" w:rsidP="007038FD" w:rsidRDefault="007038FD" w14:paraId="1034FDB5" w14:textId="77777777">
            <w:pPr>
              <w:spacing w:before="100" w:beforeAutospacing="1" w:after="100" w:afterAutospacing="1" w:line="288" w:lineRule="auto"/>
              <w:rPr>
                <w:rFonts w:eastAsia="Times New Roman" w:cs="Arial"/>
                <w:szCs w:val="18"/>
                <w:lang w:eastAsia="en-GB"/>
              </w:rPr>
            </w:pPr>
          </w:p>
          <w:p w:rsidRPr="007038FD" w:rsidR="007038FD" w:rsidP="007038FD" w:rsidRDefault="007038FD" w14:paraId="5BF5B509" w14:textId="77777777">
            <w:pPr>
              <w:spacing w:before="100" w:beforeAutospacing="1" w:after="100" w:afterAutospacing="1" w:line="288" w:lineRule="auto"/>
              <w:rPr>
                <w:rFonts w:eastAsia="Times New Roman" w:cs="Arial"/>
                <w:szCs w:val="18"/>
                <w:lang w:eastAsia="en-GB"/>
              </w:rPr>
            </w:pPr>
            <w:r w:rsidRPr="007038FD">
              <w:rPr>
                <w:rFonts w:eastAsia="Times New Roman" w:cs="Arial"/>
                <w:szCs w:val="18"/>
                <w:lang w:eastAsia="en-GB"/>
              </w:rPr>
              <w:t>Signed by</w:t>
            </w:r>
          </w:p>
          <w:p w:rsidRPr="007038FD" w:rsidR="007038FD" w:rsidP="007038FD" w:rsidRDefault="007038FD" w14:paraId="7C2F0184" w14:textId="77777777">
            <w:pPr>
              <w:spacing w:before="100" w:beforeAutospacing="1" w:after="100" w:afterAutospacing="1" w:line="288" w:lineRule="auto"/>
              <w:rPr>
                <w:rFonts w:eastAsia="Times New Roman" w:cs="Arial"/>
                <w:szCs w:val="18"/>
                <w:lang w:eastAsia="en-GB"/>
              </w:rPr>
            </w:pPr>
            <w:r w:rsidRPr="007038FD">
              <w:rPr>
                <w:rFonts w:eastAsia="Times New Roman" w:cs="Arial"/>
                <w:szCs w:val="18"/>
                <w:lang w:eastAsia="en-GB"/>
              </w:rPr>
              <w:t xml:space="preserve">for and on behalf of </w:t>
            </w:r>
          </w:p>
          <w:p w:rsidRPr="007038FD" w:rsidR="007038FD" w:rsidP="007038FD" w:rsidRDefault="007038FD" w14:paraId="325A30B2" w14:textId="77777777">
            <w:pPr>
              <w:spacing w:before="100" w:beforeAutospacing="1" w:after="100" w:afterAutospacing="1" w:line="288" w:lineRule="auto"/>
              <w:rPr>
                <w:rFonts w:eastAsia="Times New Roman" w:cs="Arial"/>
                <w:szCs w:val="18"/>
                <w:lang w:eastAsia="en-GB"/>
              </w:rPr>
            </w:pPr>
            <w:r w:rsidRPr="007038FD">
              <w:rPr>
                <w:rFonts w:eastAsia="Times New Roman" w:cs="Arial"/>
                <w:szCs w:val="18"/>
                <w:lang w:eastAsia="en-GB"/>
              </w:rPr>
              <w:t>[</w:t>
            </w:r>
            <w:r w:rsidRPr="007038FD">
              <w:rPr>
                <w:rFonts w:eastAsia="Times New Roman" w:cs="Arial"/>
                <w:b/>
                <w:szCs w:val="18"/>
                <w:highlight w:val="yellow"/>
                <w:lang w:eastAsia="en-GB"/>
              </w:rPr>
              <w:t xml:space="preserve">INSERT </w:t>
            </w:r>
            <w:r>
              <w:rPr>
                <w:rFonts w:eastAsia="Times New Roman" w:cs="Arial"/>
                <w:b/>
                <w:szCs w:val="18"/>
                <w:highlight w:val="yellow"/>
                <w:lang w:eastAsia="en-GB"/>
              </w:rPr>
              <w:t>SUPPLIER</w:t>
            </w:r>
            <w:r w:rsidRPr="007038FD">
              <w:rPr>
                <w:rFonts w:eastAsia="Times New Roman" w:cs="Arial"/>
                <w:b/>
                <w:szCs w:val="18"/>
                <w:highlight w:val="yellow"/>
                <w:lang w:eastAsia="en-GB"/>
              </w:rPr>
              <w:t xml:space="preserve"> NAME</w:t>
            </w:r>
            <w:r w:rsidRPr="007038FD">
              <w:rPr>
                <w:rFonts w:eastAsia="Times New Roman" w:cs="Arial"/>
                <w:szCs w:val="18"/>
                <w:lang w:eastAsia="en-GB"/>
              </w:rPr>
              <w:t>]</w:t>
            </w:r>
          </w:p>
        </w:tc>
        <w:tc>
          <w:tcPr>
            <w:tcW w:w="298" w:type="dxa"/>
            <w:shd w:val="clear" w:color="auto" w:fill="auto"/>
          </w:tcPr>
          <w:p w:rsidRPr="007038FD" w:rsidR="007038FD" w:rsidP="007038FD" w:rsidRDefault="007038FD" w14:paraId="490AED5D" w14:textId="77777777">
            <w:pPr>
              <w:spacing w:before="100" w:beforeAutospacing="1" w:after="100" w:afterAutospacing="1" w:line="288" w:lineRule="auto"/>
              <w:rPr>
                <w:rFonts w:eastAsia="Times New Roman" w:cs="Arial"/>
                <w:szCs w:val="18"/>
                <w:lang w:eastAsia="en-GB"/>
              </w:rPr>
            </w:pPr>
          </w:p>
          <w:p w:rsidRPr="007038FD" w:rsidR="007038FD" w:rsidP="007038FD" w:rsidRDefault="007038FD" w14:paraId="4340D450" w14:textId="77777777">
            <w:pPr>
              <w:spacing w:before="100" w:beforeAutospacing="1" w:after="100" w:afterAutospacing="1" w:line="288" w:lineRule="auto"/>
              <w:rPr>
                <w:rFonts w:eastAsia="Times New Roman" w:cs="Arial"/>
                <w:szCs w:val="18"/>
                <w:lang w:eastAsia="en-GB"/>
              </w:rPr>
            </w:pPr>
          </w:p>
          <w:p w:rsidRPr="007038FD" w:rsidR="007038FD" w:rsidP="007038FD" w:rsidRDefault="007038FD" w14:paraId="291DDE80" w14:textId="77777777">
            <w:pPr>
              <w:spacing w:before="100" w:beforeAutospacing="1" w:after="100" w:afterAutospacing="1" w:line="288" w:lineRule="auto"/>
              <w:rPr>
                <w:rFonts w:eastAsia="Times New Roman" w:cs="Arial"/>
                <w:szCs w:val="18"/>
                <w:lang w:eastAsia="en-GB"/>
              </w:rPr>
            </w:pPr>
            <w:r w:rsidRPr="007038FD">
              <w:rPr>
                <w:rFonts w:eastAsia="Times New Roman" w:cs="Arial"/>
                <w:szCs w:val="18"/>
                <w:lang w:eastAsia="en-GB"/>
              </w:rPr>
              <w:t>)</w:t>
            </w:r>
          </w:p>
          <w:p w:rsidRPr="007038FD" w:rsidR="007038FD" w:rsidP="007038FD" w:rsidRDefault="007038FD" w14:paraId="79ED9B61" w14:textId="77777777">
            <w:pPr>
              <w:spacing w:before="100" w:beforeAutospacing="1" w:after="100" w:afterAutospacing="1" w:line="288" w:lineRule="auto"/>
              <w:rPr>
                <w:rFonts w:eastAsia="Times New Roman" w:cs="Arial"/>
                <w:szCs w:val="18"/>
                <w:lang w:eastAsia="en-GB"/>
              </w:rPr>
            </w:pPr>
            <w:r w:rsidRPr="007038FD">
              <w:rPr>
                <w:rFonts w:eastAsia="Times New Roman" w:cs="Arial"/>
                <w:szCs w:val="18"/>
                <w:lang w:eastAsia="en-GB"/>
              </w:rPr>
              <w:t>)</w:t>
            </w:r>
          </w:p>
          <w:p w:rsidRPr="007038FD" w:rsidR="007038FD" w:rsidP="007038FD" w:rsidRDefault="007038FD" w14:paraId="2B6ED200" w14:textId="77777777">
            <w:pPr>
              <w:spacing w:before="100" w:beforeAutospacing="1" w:after="100" w:afterAutospacing="1" w:line="288" w:lineRule="auto"/>
              <w:rPr>
                <w:rFonts w:eastAsia="Times New Roman" w:cs="Arial"/>
                <w:szCs w:val="18"/>
                <w:lang w:eastAsia="en-GB"/>
              </w:rPr>
            </w:pPr>
            <w:r w:rsidRPr="007038FD">
              <w:rPr>
                <w:rFonts w:eastAsia="Times New Roman" w:cs="Arial"/>
                <w:szCs w:val="18"/>
                <w:lang w:eastAsia="en-GB"/>
              </w:rPr>
              <w:t>)</w:t>
            </w:r>
          </w:p>
        </w:tc>
      </w:tr>
    </w:tbl>
    <w:p w:rsidRPr="007038FD" w:rsidR="007038FD" w:rsidP="007038FD" w:rsidRDefault="007038FD" w14:paraId="6B5237DE" w14:textId="77777777">
      <w:pPr>
        <w:pStyle w:val="BWBLevel2"/>
        <w:numPr>
          <w:ilvl w:val="0"/>
          <w:numId w:val="0"/>
        </w:numPr>
        <w:rPr>
          <w:b/>
        </w:rPr>
      </w:pPr>
    </w:p>
    <w:sectPr w:rsidRPr="007038FD" w:rsidR="007038FD">
      <w:headerReference w:type="even" r:id="rId11"/>
      <w:headerReference w:type="default" r:id="rId12"/>
      <w:footerReference w:type="even" r:id="rId13"/>
      <w:footerReference w:type="default" r:id="rId14"/>
      <w:headerReference w:type="first" r:id="rId15"/>
      <w:footerReference w:type="first" r:id="rId16"/>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75D8" w:rsidP="00A72C63" w:rsidRDefault="00B875D8" w14:paraId="6804835D" w14:textId="77777777">
      <w:r>
        <w:separator/>
      </w:r>
    </w:p>
  </w:endnote>
  <w:endnote w:type="continuationSeparator" w:id="0">
    <w:p w:rsidR="00B875D8" w:rsidP="00A72C63" w:rsidRDefault="00B875D8" w14:paraId="1030845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18DB" w:rsidRDefault="007D18DB" w14:paraId="063A02F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18DB" w:rsidRDefault="007D18DB" w14:paraId="411DD50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18DB" w:rsidRDefault="007D18DB" w14:paraId="4B150E6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75D8" w:rsidP="00A72C63" w:rsidRDefault="00B875D8" w14:paraId="01D6C16B" w14:textId="77777777">
      <w:r>
        <w:separator/>
      </w:r>
    </w:p>
  </w:footnote>
  <w:footnote w:type="continuationSeparator" w:id="0">
    <w:p w:rsidR="00B875D8" w:rsidP="00A72C63" w:rsidRDefault="00B875D8" w14:paraId="26C6CF3C" w14:textId="77777777">
      <w:r>
        <w:continuationSeparator/>
      </w:r>
    </w:p>
  </w:footnote>
  <w:footnote w:id="1">
    <w:p w:rsidRPr="00E50913" w:rsidR="007D18DB" w:rsidP="00A72C63" w:rsidRDefault="007D18DB" w14:paraId="3408EE77" w14:textId="77777777">
      <w:pPr>
        <w:pStyle w:val="FootnoteText"/>
        <w:rPr>
          <w:rFonts w:cs="Arial"/>
          <w:color w:val="333333"/>
          <w:sz w:val="16"/>
          <w:szCs w:val="16"/>
          <w:shd w:val="clear" w:color="auto" w:fill="FFFFFF"/>
        </w:rPr>
      </w:pPr>
      <w:r w:rsidRPr="00E50913">
        <w:rPr>
          <w:rStyle w:val="FootnoteReference"/>
          <w:rFonts w:cs="Arial"/>
          <w:sz w:val="16"/>
          <w:szCs w:val="16"/>
        </w:rPr>
        <w:footnoteRef/>
      </w:r>
      <w:r w:rsidRPr="00E50913">
        <w:rPr>
          <w:rFonts w:cs="Arial"/>
          <w:sz w:val="16"/>
          <w:szCs w:val="16"/>
        </w:rPr>
        <w:t xml:space="preserve"> </w:t>
      </w:r>
      <w:r w:rsidRPr="00E50913">
        <w:rPr>
          <w:rFonts w:cs="Arial"/>
          <w:b/>
          <w:sz w:val="16"/>
          <w:szCs w:val="16"/>
        </w:rPr>
        <w:t>Special categories of personal data</w:t>
      </w:r>
      <w:r w:rsidRPr="00E50913">
        <w:rPr>
          <w:rFonts w:cs="Arial"/>
          <w:sz w:val="16"/>
          <w:szCs w:val="16"/>
        </w:rPr>
        <w:t xml:space="preserve"> include: personal data revealing </w:t>
      </w:r>
      <w:r w:rsidRPr="00E50913">
        <w:rPr>
          <w:rFonts w:cs="Arial"/>
          <w:color w:val="333333"/>
          <w:sz w:val="16"/>
          <w:szCs w:val="16"/>
          <w:shd w:val="clear" w:color="auto" w:fill="FFFFFF"/>
        </w:rPr>
        <w:t>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r>
        <w:rPr>
          <w:rFonts w:cs="Arial"/>
          <w:color w:val="333333"/>
          <w:sz w:val="16"/>
          <w:szCs w:val="16"/>
          <w:shd w:val="clear" w:color="auto" w:fill="FFFFFF"/>
        </w:rPr>
        <w:t xml:space="preserve"> </w:t>
      </w:r>
      <w:r w:rsidRPr="00E50913">
        <w:rPr>
          <w:rFonts w:cs="Arial"/>
          <w:b/>
          <w:color w:val="333333"/>
          <w:sz w:val="16"/>
          <w:szCs w:val="16"/>
          <w:shd w:val="clear" w:color="auto" w:fill="FFFFFF"/>
        </w:rPr>
        <w:t>Criminal data</w:t>
      </w:r>
      <w:r w:rsidRPr="00E50913">
        <w:rPr>
          <w:rFonts w:cs="Arial"/>
          <w:color w:val="333333"/>
          <w:sz w:val="16"/>
          <w:szCs w:val="16"/>
          <w:shd w:val="clear" w:color="auto" w:fill="FFFFFF"/>
        </w:rPr>
        <w:t xml:space="preserve"> includes:</w:t>
      </w:r>
      <w:r>
        <w:rPr>
          <w:rFonts w:ascii="Helvetica" w:hAnsi="Helvetica"/>
          <w:color w:val="333333"/>
          <w:shd w:val="clear" w:color="auto" w:fill="FFFFFF"/>
        </w:rPr>
        <w:t xml:space="preserve"> </w:t>
      </w:r>
      <w:r w:rsidRPr="00E50913">
        <w:rPr>
          <w:rFonts w:cs="Arial"/>
          <w:color w:val="000000"/>
          <w:sz w:val="16"/>
          <w:szCs w:val="16"/>
          <w:shd w:val="clear" w:color="auto" w:fill="FFFFFF"/>
        </w:rPr>
        <w:t>personal data relating to criminal convictions and offences</w:t>
      </w:r>
      <w:r>
        <w:rPr>
          <w:rFonts w:cs="Arial"/>
          <w:color w:val="000000"/>
          <w:sz w:val="16"/>
          <w:szCs w:val="16"/>
          <w:shd w:val="clear" w:color="auto" w:fill="FFFFFF"/>
        </w:rPr>
        <w:t>.</w:t>
      </w:r>
    </w:p>
  </w:footnote>
  <w:footnote w:id="2">
    <w:p w:rsidRPr="00E50913" w:rsidR="007D18DB" w:rsidP="002D6105" w:rsidRDefault="007D18DB" w14:paraId="55B12884" w14:textId="77777777">
      <w:pPr>
        <w:pStyle w:val="FootnoteText"/>
        <w:rPr>
          <w:rFonts w:cs="Arial"/>
          <w:color w:val="333333"/>
          <w:sz w:val="16"/>
          <w:szCs w:val="16"/>
          <w:shd w:val="clear" w:color="auto" w:fill="FFFFFF"/>
        </w:rPr>
      </w:pPr>
      <w:r w:rsidRPr="00E50913">
        <w:rPr>
          <w:rStyle w:val="FootnoteReference"/>
          <w:sz w:val="16"/>
          <w:szCs w:val="16"/>
        </w:rPr>
        <w:footnoteRef/>
      </w:r>
      <w:r w:rsidRPr="00E50913">
        <w:rPr>
          <w:rFonts w:cs="Arial"/>
          <w:sz w:val="16"/>
          <w:szCs w:val="16"/>
        </w:rPr>
        <w:t xml:space="preserve"> </w:t>
      </w:r>
      <w:r w:rsidRPr="00E50913">
        <w:rPr>
          <w:rFonts w:cs="Arial"/>
          <w:b/>
          <w:sz w:val="16"/>
          <w:szCs w:val="16"/>
        </w:rPr>
        <w:t>Special categories of personal data</w:t>
      </w:r>
      <w:r w:rsidRPr="00E50913">
        <w:rPr>
          <w:rFonts w:cs="Arial"/>
          <w:sz w:val="16"/>
          <w:szCs w:val="16"/>
        </w:rPr>
        <w:t xml:space="preserve"> include: personal data revealing </w:t>
      </w:r>
      <w:r w:rsidRPr="00E50913">
        <w:rPr>
          <w:rFonts w:cs="Arial"/>
          <w:color w:val="333333"/>
          <w:sz w:val="16"/>
          <w:szCs w:val="16"/>
          <w:shd w:val="clear" w:color="auto" w:fill="FFFFFF"/>
        </w:rPr>
        <w:t>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r>
        <w:rPr>
          <w:rFonts w:cs="Arial"/>
          <w:color w:val="333333"/>
          <w:sz w:val="16"/>
          <w:szCs w:val="16"/>
          <w:shd w:val="clear" w:color="auto" w:fill="FFFFFF"/>
        </w:rPr>
        <w:t xml:space="preserve"> </w:t>
      </w:r>
      <w:r w:rsidRPr="00E50913">
        <w:rPr>
          <w:rFonts w:cs="Arial"/>
          <w:b/>
          <w:color w:val="333333"/>
          <w:sz w:val="16"/>
          <w:szCs w:val="16"/>
          <w:shd w:val="clear" w:color="auto" w:fill="FFFFFF"/>
        </w:rPr>
        <w:t>Criminal data</w:t>
      </w:r>
      <w:r w:rsidRPr="00E50913">
        <w:rPr>
          <w:rFonts w:cs="Arial"/>
          <w:color w:val="333333"/>
          <w:sz w:val="16"/>
          <w:szCs w:val="16"/>
          <w:shd w:val="clear" w:color="auto" w:fill="FFFFFF"/>
        </w:rPr>
        <w:t xml:space="preserve"> includes:</w:t>
      </w:r>
      <w:r>
        <w:rPr>
          <w:rFonts w:ascii="Helvetica" w:hAnsi="Helvetica"/>
          <w:color w:val="333333"/>
          <w:shd w:val="clear" w:color="auto" w:fill="FFFFFF"/>
        </w:rPr>
        <w:t xml:space="preserve"> </w:t>
      </w:r>
      <w:r w:rsidRPr="00E50913">
        <w:rPr>
          <w:rFonts w:cs="Arial"/>
          <w:color w:val="000000"/>
          <w:sz w:val="16"/>
          <w:szCs w:val="16"/>
          <w:shd w:val="clear" w:color="auto" w:fill="FFFFFF"/>
        </w:rPr>
        <w:t>personal data relating to criminal convictions and offences</w:t>
      </w:r>
      <w:r>
        <w:rPr>
          <w:rFonts w:cs="Arial"/>
          <w:color w:val="000000"/>
          <w:sz w:val="16"/>
          <w:szCs w:val="16"/>
          <w:shd w:val="clear" w:color="auto" w:fill="FFFFFF"/>
        </w:rPr>
        <w:t>.</w:t>
      </w:r>
    </w:p>
  </w:footnote>
  <w:footnote w:id="3">
    <w:p w:rsidRPr="00E91AE6" w:rsidR="007D18DB" w:rsidP="002D6105" w:rsidRDefault="007D18DB" w14:paraId="086C2F44" w14:textId="77777777">
      <w:pPr>
        <w:pStyle w:val="FootnoteText"/>
        <w:rPr>
          <w:sz w:val="16"/>
          <w:szCs w:val="16"/>
        </w:rPr>
      </w:pPr>
      <w:r w:rsidRPr="00E91AE6">
        <w:rPr>
          <w:rStyle w:val="FootnoteReference"/>
          <w:sz w:val="16"/>
          <w:szCs w:val="16"/>
        </w:rPr>
        <w:footnoteRef/>
      </w:r>
      <w:r w:rsidRPr="00E91AE6">
        <w:rPr>
          <w:sz w:val="16"/>
          <w:szCs w:val="16"/>
        </w:rPr>
        <w:t xml:space="preserve"> Article 6 of the General Data Protection Regulation 2016/679 (“</w:t>
      </w:r>
      <w:r w:rsidRPr="00E91AE6">
        <w:rPr>
          <w:b/>
          <w:sz w:val="16"/>
          <w:szCs w:val="16"/>
        </w:rPr>
        <w:t>GDPR</w:t>
      </w:r>
      <w:r w:rsidRPr="00E91AE6">
        <w:rPr>
          <w:sz w:val="16"/>
          <w:szCs w:val="16"/>
        </w:rPr>
        <w:t>”) sets out the various lawful bases on which a controller may rely when processing personal data. Processing of special categories of personal data will require an additional basis (or more specifically, an exception) under Article 9 of the GDPR or the Data Protection Act 2018 (“</w:t>
      </w:r>
      <w:r w:rsidRPr="00E91AE6">
        <w:rPr>
          <w:b/>
          <w:sz w:val="16"/>
          <w:szCs w:val="16"/>
        </w:rPr>
        <w:t>DPA 2018</w:t>
      </w:r>
      <w:r w:rsidRPr="00E91AE6">
        <w:rPr>
          <w:sz w:val="16"/>
          <w:szCs w:val="16"/>
        </w:rPr>
        <w:t xml:space="preserve">”).  Processing of criminal data will also require </w:t>
      </w:r>
      <w:r>
        <w:rPr>
          <w:sz w:val="16"/>
          <w:szCs w:val="16"/>
        </w:rPr>
        <w:t>a basis</w:t>
      </w:r>
      <w:r w:rsidRPr="00E91AE6">
        <w:rPr>
          <w:sz w:val="16"/>
          <w:szCs w:val="16"/>
        </w:rPr>
        <w:t xml:space="preserve"> under the DPA 2018. </w:t>
      </w:r>
    </w:p>
  </w:footnote>
  <w:footnote w:id="4">
    <w:p w:rsidRPr="00FC71F1" w:rsidR="007D18DB" w:rsidP="00B97F63" w:rsidRDefault="007D18DB" w14:paraId="395DF8FA" w14:textId="77777777">
      <w:pPr>
        <w:pStyle w:val="FootnoteText"/>
        <w:rPr>
          <w:sz w:val="16"/>
          <w:szCs w:val="16"/>
        </w:rPr>
      </w:pPr>
      <w:r>
        <w:rPr>
          <w:rStyle w:val="FootnoteReference"/>
        </w:rPr>
        <w:footnoteRef/>
      </w:r>
      <w:r>
        <w:t xml:space="preserve"> </w:t>
      </w:r>
      <w:r>
        <w:rPr>
          <w:sz w:val="16"/>
          <w:szCs w:val="16"/>
        </w:rPr>
        <w:t xml:space="preserve">The intention here is to understand which other parties will have access to/use of the Protected Data.  Processors on behalf of the Supplier (for example, the Supplier’s IT services provider) should not be included, but any party who acts as a controller (for example, a party who determines why and how the Protected Data will be used - should be included. For more guidance on whether a party acts as a controller or a processor, see the ICO’s guidance: </w:t>
      </w:r>
      <w:hyperlink w:history="1" r:id="rId1">
        <w:r w:rsidRPr="007561C0">
          <w:rPr>
            <w:rStyle w:val="Hyperlink"/>
            <w:sz w:val="16"/>
            <w:szCs w:val="16"/>
          </w:rPr>
          <w:t>https://ico.org.uk/for-organisations/guide-to-data-protection/guide-to-the-general-data-protection-regulation-gdpr/key-definitions/controllers-and-processors/</w:t>
        </w:r>
      </w:hyperlink>
      <w:r>
        <w:rPr>
          <w:rStyle w:val="Hyperlink"/>
          <w:sz w:val="16"/>
          <w:szCs w:val="16"/>
        </w:rPr>
        <w:t>)</w:t>
      </w:r>
      <w:r>
        <w:rPr>
          <w:sz w:val="16"/>
          <w:szCs w:val="16"/>
        </w:rPr>
        <w:t xml:space="preserve"> </w:t>
      </w:r>
    </w:p>
  </w:footnote>
  <w:footnote w:id="5">
    <w:p w:rsidRPr="00053591" w:rsidR="007D18DB" w:rsidP="00B97F63" w:rsidRDefault="007D18DB" w14:paraId="65256E47" w14:textId="77777777">
      <w:pPr>
        <w:pStyle w:val="FootnoteText"/>
        <w:rPr>
          <w:sz w:val="16"/>
          <w:szCs w:val="16"/>
        </w:rPr>
      </w:pPr>
      <w:r w:rsidRPr="00053591">
        <w:rPr>
          <w:rStyle w:val="FootnoteReference"/>
          <w:sz w:val="16"/>
          <w:szCs w:val="16"/>
        </w:rPr>
        <w:footnoteRef/>
      </w:r>
      <w:r w:rsidRPr="00053591">
        <w:rPr>
          <w:sz w:val="16"/>
          <w:szCs w:val="16"/>
        </w:rPr>
        <w:t xml:space="preserve"> Article 26 </w:t>
      </w:r>
      <w:r>
        <w:rPr>
          <w:sz w:val="16"/>
          <w:szCs w:val="16"/>
        </w:rPr>
        <w:t xml:space="preserve">GDPR </w:t>
      </w:r>
      <w:r w:rsidRPr="00053591">
        <w:rPr>
          <w:sz w:val="16"/>
          <w:szCs w:val="16"/>
        </w:rPr>
        <w:t xml:space="preserve">defines joint controllers as two (or more) controllers jointly determining the purposes and means of processing. </w:t>
      </w:r>
      <w:r>
        <w:rPr>
          <w:sz w:val="16"/>
          <w:szCs w:val="16"/>
        </w:rPr>
        <w:t>The GDPR requires j</w:t>
      </w:r>
      <w:r w:rsidRPr="00053591">
        <w:rPr>
          <w:sz w:val="16"/>
          <w:szCs w:val="16"/>
        </w:rPr>
        <w:t>oint controllers to have a transparent arrangement, which clearly sets out the parties’ respective responsibilities, and the essence of the arrangement should be made available to data subjects (usually in the form of a privacy notice). Joint controllers may also be jointly and severally liable to data subjects, and so it is vital to be specific about each party’s responsibilities.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18DB" w:rsidRDefault="007D18DB" w14:paraId="743BF50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18DB" w:rsidRDefault="007D18DB" w14:paraId="41C75E8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18DB" w:rsidRDefault="007D18DB" w14:paraId="0D50367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8">
    <w:nsid w:val="13928ec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6297CFA"/>
    <w:multiLevelType w:val="multilevel"/>
    <w:tmpl w:val="36FCF18A"/>
    <w:lvl w:ilvl="0">
      <w:start w:val="1"/>
      <w:numFmt w:val="decimal"/>
      <w:lvlText w:val="Schedule %1"/>
      <w:lvlJc w:val="center"/>
      <w:pPr>
        <w:tabs>
          <w:tab w:val="num" w:pos="720"/>
        </w:tabs>
        <w:ind w:left="720" w:hanging="720"/>
      </w:pPr>
      <w:rPr>
        <w:rFonts w:hint="default" w:ascii="Times New Roman" w:hAnsi="Times New Roman"/>
        <w:b/>
        <w:i w:val="0"/>
        <w:sz w:val="24"/>
        <w:szCs w:val="24"/>
      </w:rPr>
    </w:lvl>
    <w:lvl w:ilvl="1">
      <w:start w:val="1"/>
      <w:numFmt w:val="decimal"/>
      <w:lvlText w:val="Part %2."/>
      <w:lvlJc w:val="center"/>
      <w:pPr>
        <w:tabs>
          <w:tab w:val="num" w:pos="720"/>
        </w:tabs>
        <w:ind w:left="720" w:hanging="720"/>
      </w:pPr>
      <w:rPr>
        <w:rFonts w:hint="default" w:ascii="Times New Roman" w:hAnsi="Times New Roman"/>
        <w:b/>
        <w:i w:val="0"/>
        <w:sz w:val="24"/>
        <w:szCs w:val="24"/>
      </w:rPr>
    </w:lvl>
    <w:lvl w:ilvl="2">
      <w:start w:val="1"/>
      <w:numFmt w:val="decimal"/>
      <w:isLgl/>
      <w:lvlText w:val="%3."/>
      <w:lvlJc w:val="left"/>
      <w:pPr>
        <w:tabs>
          <w:tab w:val="num" w:pos="720"/>
        </w:tabs>
        <w:ind w:left="720" w:hanging="720"/>
      </w:pPr>
      <w:rPr>
        <w:rFonts w:hint="default" w:ascii="Times New Roman" w:hAnsi="Times New Roman"/>
        <w:b/>
        <w:i w:val="0"/>
        <w:sz w:val="24"/>
        <w:szCs w:val="24"/>
      </w:rPr>
    </w:lvl>
    <w:lvl w:ilvl="3">
      <w:start w:val="1"/>
      <w:numFmt w:val="decimal"/>
      <w:lvlText w:val="%3.%4"/>
      <w:lvlJc w:val="left"/>
      <w:pPr>
        <w:tabs>
          <w:tab w:val="num" w:pos="720"/>
        </w:tabs>
        <w:ind w:left="720" w:hanging="720"/>
      </w:pPr>
      <w:rPr>
        <w:rFonts w:hint="default" w:ascii="Times New Roman" w:hAnsi="Times New Roman"/>
        <w:b w:val="0"/>
        <w:i w:val="0"/>
        <w:sz w:val="24"/>
        <w:szCs w:val="24"/>
      </w:rPr>
    </w:lvl>
    <w:lvl w:ilvl="4">
      <w:start w:val="1"/>
      <w:numFmt w:val="lowerLetter"/>
      <w:lvlText w:val="(%5)"/>
      <w:lvlJc w:val="left"/>
      <w:pPr>
        <w:tabs>
          <w:tab w:val="num" w:pos="1440"/>
        </w:tabs>
        <w:ind w:left="1440" w:hanging="720"/>
      </w:pPr>
      <w:rPr>
        <w:rFonts w:hint="default"/>
      </w:rPr>
    </w:lvl>
    <w:lvl w:ilvl="5">
      <w:start w:val="1"/>
      <w:numFmt w:val="lowerLetter"/>
      <w:lvlText w:val="(%6)"/>
      <w:lvlJc w:val="left"/>
      <w:pPr>
        <w:tabs>
          <w:tab w:val="num" w:pos="1728"/>
        </w:tabs>
        <w:ind w:left="1728" w:hanging="720"/>
      </w:pPr>
      <w:rPr>
        <w:rFonts w:hint="default"/>
      </w:rPr>
    </w:lvl>
    <w:lvl w:ilvl="6">
      <w:start w:val="1"/>
      <w:numFmt w:val="lowerRoman"/>
      <w:lvlText w:val="(%7)"/>
      <w:lvlJc w:val="left"/>
      <w:pPr>
        <w:tabs>
          <w:tab w:val="num" w:pos="1728"/>
        </w:tabs>
        <w:ind w:left="1728" w:hanging="720"/>
      </w:pPr>
      <w:rPr>
        <w:rFonts w:hint="default"/>
      </w:rPr>
    </w:lvl>
    <w:lvl w:ilvl="7">
      <w:start w:val="1"/>
      <w:numFmt w:val="upperLetter"/>
      <w:lvlText w:val="(%8)"/>
      <w:lvlJc w:val="left"/>
      <w:pPr>
        <w:tabs>
          <w:tab w:val="num" w:pos="1008"/>
        </w:tabs>
        <w:ind w:left="1008" w:hanging="720"/>
      </w:pPr>
      <w:rPr>
        <w:rFonts w:hint="default"/>
      </w:rPr>
    </w:lvl>
    <w:lvl w:ilvl="8">
      <w:start w:val="1"/>
      <w:numFmt w:val="bullet"/>
      <w:lvlText w:val=""/>
      <w:lvlJc w:val="left"/>
      <w:pPr>
        <w:tabs>
          <w:tab w:val="num" w:pos="1728"/>
        </w:tabs>
        <w:ind w:left="1728" w:hanging="720"/>
      </w:pPr>
      <w:rPr>
        <w:rFonts w:hint="default" w:ascii="Symbol" w:hAnsi="Symbol"/>
        <w:color w:val="auto"/>
      </w:rPr>
    </w:lvl>
  </w:abstractNum>
  <w:abstractNum w:abstractNumId="1" w15:restartNumberingAfterBreak="0">
    <w:nsid w:val="11761274"/>
    <w:multiLevelType w:val="hybridMultilevel"/>
    <w:tmpl w:val="325AFA88"/>
    <w:lvl w:ilvl="0" w:tplc="76421DA8">
      <w:start w:val="1"/>
      <w:numFmt w:val="upp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825EA9"/>
    <w:multiLevelType w:val="multilevel"/>
    <w:tmpl w:val="D11A6FC0"/>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color w:val="000000"/>
      </w:rPr>
    </w:lvl>
    <w:lvl w:ilvl="2">
      <w:start w:val="1"/>
      <w:numFmt w:val="decimal"/>
      <w:pStyle w:val="ScheduleTitleClause"/>
      <w:lvlText w:val="%3."/>
      <w:lvlJc w:val="left"/>
      <w:pPr>
        <w:tabs>
          <w:tab w:val="num" w:pos="720"/>
        </w:tabs>
        <w:ind w:left="720" w:hanging="720"/>
      </w:pPr>
      <w:rPr>
        <w:rFonts w:hint="default"/>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color w:val="000000"/>
      </w:rPr>
    </w:lvl>
    <w:lvl w:ilvl="5">
      <w:start w:val="1"/>
      <w:numFmt w:val="lowerRoman"/>
      <w:pStyle w:val="ScheduleUntitledsubclause3"/>
      <w:lvlText w:val="(%6)"/>
      <w:lvlJc w:val="left"/>
      <w:pPr>
        <w:tabs>
          <w:tab w:val="num" w:pos="2419"/>
        </w:tabs>
        <w:ind w:left="2275" w:hanging="576"/>
      </w:pPr>
      <w:rPr>
        <w:rFonts w:hint="default"/>
        <w:color w:val="00000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7C50D8"/>
    <w:multiLevelType w:val="singleLevel"/>
    <w:tmpl w:val="F828C652"/>
    <w:lvl w:ilvl="0">
      <w:start w:val="1"/>
      <w:numFmt w:val="upperLetter"/>
      <w:pStyle w:val="BWBRecitals"/>
      <w:lvlText w:val="(%1)"/>
      <w:lvlJc w:val="left"/>
      <w:pPr>
        <w:ind w:left="879" w:hanging="879"/>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abstractNum>
  <w:abstractNum w:abstractNumId="4" w15:restartNumberingAfterBreak="0">
    <w:nsid w:val="1F316383"/>
    <w:multiLevelType w:val="multilevel"/>
    <w:tmpl w:val="E16C9656"/>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39314D"/>
    <w:multiLevelType w:val="multilevel"/>
    <w:tmpl w:val="8F2E6556"/>
    <w:lvl w:ilvl="0">
      <w:start w:val="1"/>
      <w:numFmt w:val="decimal"/>
      <w:pStyle w:val="BWBAppendix"/>
      <w:suff w:val="space"/>
      <w:lvlText w:val="Appendix %1"/>
      <w:lvlJc w:val="left"/>
      <w:pPr>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1">
      <w:start w:val="1"/>
      <w:numFmt w:val="none"/>
      <w:pStyle w:val="BWBAppHeading"/>
      <w:suff w:val="nothing"/>
      <w:lvlText w:val=""/>
      <w:lvlJc w:val="left"/>
      <w:pPr>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2">
      <w:start w:val="1"/>
      <w:numFmt w:val="decimal"/>
      <w:pStyle w:val="BWBAppPart"/>
      <w:suff w:val="space"/>
      <w:lvlText w:val="Part %3"/>
      <w:lvlJc w:val="left"/>
      <w:pPr>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3">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4">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5">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6">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7">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8">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abstractNum>
  <w:abstractNum w:abstractNumId="6" w15:restartNumberingAfterBreak="0">
    <w:nsid w:val="2BDF4CA0"/>
    <w:multiLevelType w:val="multilevel"/>
    <w:tmpl w:val="13946210"/>
    <w:lvl w:ilvl="0">
      <w:start w:val="1"/>
      <w:numFmt w:val="decimal"/>
      <w:pStyle w:val="BWBSchedule"/>
      <w:suff w:val="space"/>
      <w:lvlText w:val="Schedule %1"/>
      <w:lvlJc w:val="left"/>
      <w:pPr>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1">
      <w:start w:val="1"/>
      <w:numFmt w:val="none"/>
      <w:pStyle w:val="BWBSchHeading"/>
      <w:suff w:val="nothing"/>
      <w:lvlText w:val=""/>
      <w:lvlJc w:val="left"/>
      <w:pPr>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2">
      <w:start w:val="1"/>
      <w:numFmt w:val="decimal"/>
      <w:pStyle w:val="BWBSchPart"/>
      <w:suff w:val="space"/>
      <w:lvlText w:val="Part %3"/>
      <w:lvlJc w:val="left"/>
      <w:pPr>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3">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4">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5">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6">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7">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8">
      <w:start w:val="1"/>
      <w:numFmt w:val="decimal"/>
      <w:lvlText w:val=""/>
      <w:lvlJc w:val="left"/>
      <w:pPr>
        <w:tabs>
          <w:tab w:val="num" w:pos="0"/>
        </w:tabs>
        <w:ind w:left="0" w:firstLine="0"/>
      </w:pPr>
      <w:rPr>
        <w:rFonts w:hint="default"/>
        <w:b/>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abstractNum>
  <w:abstractNum w:abstractNumId="7" w15:restartNumberingAfterBreak="0">
    <w:nsid w:val="33F873F1"/>
    <w:multiLevelType w:val="hybridMultilevel"/>
    <w:tmpl w:val="05DE94C6"/>
    <w:lvl w:ilvl="0" w:tplc="08090001">
      <w:start w:val="1"/>
      <w:numFmt w:val="bullet"/>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8" w15:restartNumberingAfterBreak="0">
    <w:nsid w:val="3CF676B7"/>
    <w:multiLevelType w:val="hybridMultilevel"/>
    <w:tmpl w:val="A40E4314"/>
    <w:lvl w:ilvl="0" w:tplc="AAD63E7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A830BC"/>
    <w:multiLevelType w:val="multilevel"/>
    <w:tmpl w:val="21F61D60"/>
    <w:lvl w:ilvl="0">
      <w:start w:val="1"/>
      <w:numFmt w:val="decimal"/>
      <w:lvlText w:val="%1."/>
      <w:lvlJc w:val="left"/>
      <w:pPr>
        <w:tabs>
          <w:tab w:val="num" w:pos="720"/>
        </w:tabs>
        <w:ind w:left="720" w:hanging="720"/>
      </w:pPr>
      <w:rPr>
        <w:rFonts w:hint="default"/>
        <w:b w:val="0"/>
        <w:i w:val="0"/>
        <w:szCs w:val="24"/>
      </w:rPr>
    </w:lvl>
    <w:lvl w:ilvl="1">
      <w:start w:val="1"/>
      <w:numFmt w:val="decimal"/>
      <w:lvlText w:val="%1.%2"/>
      <w:lvlJc w:val="left"/>
      <w:pPr>
        <w:tabs>
          <w:tab w:val="num" w:pos="720"/>
        </w:tabs>
        <w:ind w:left="720" w:hanging="720"/>
      </w:pPr>
      <w:rPr>
        <w:rFonts w:hint="default"/>
        <w:b w:val="0"/>
        <w:i w:val="0"/>
      </w:rPr>
    </w:lvl>
    <w:lvl w:ilvl="2">
      <w:start w:val="1"/>
      <w:numFmt w:val="decimal"/>
      <w:isLgl/>
      <w:lvlText w:val="%1.%2.%3"/>
      <w:lvlJc w:val="left"/>
      <w:pPr>
        <w:tabs>
          <w:tab w:val="num" w:pos="1440"/>
        </w:tabs>
        <w:ind w:left="1440" w:hanging="720"/>
      </w:pPr>
      <w:rPr>
        <w:rFonts w:hint="default"/>
        <w:b w:val="0"/>
        <w:i w:val="0"/>
      </w:rPr>
    </w:lvl>
    <w:lvl w:ilvl="3">
      <w:start w:val="1"/>
      <w:numFmt w:val="lowerLetter"/>
      <w:lvlText w:val="(%4)"/>
      <w:lvlJc w:val="left"/>
      <w:pPr>
        <w:tabs>
          <w:tab w:val="num" w:pos="1440"/>
        </w:tabs>
        <w:ind w:left="1440" w:hanging="720"/>
      </w:pPr>
      <w:rPr>
        <w:rFonts w:hint="default"/>
      </w:rPr>
    </w:lvl>
    <w:lvl w:ilvl="4">
      <w:start w:val="1"/>
      <w:numFmt w:val="lowerRoman"/>
      <w:lvlText w:val="%5."/>
      <w:lvlJc w:val="left"/>
      <w:pPr>
        <w:tabs>
          <w:tab w:val="num" w:pos="2160"/>
        </w:tabs>
        <w:ind w:left="2160" w:hanging="720"/>
      </w:pPr>
      <w:rPr>
        <w:rFonts w:hint="default"/>
      </w:rPr>
    </w:lvl>
    <w:lvl w:ilvl="5">
      <w:start w:val="1"/>
      <w:numFmt w:val="lowerLetter"/>
      <w:lvlText w:val="(%6)"/>
      <w:lvlJc w:val="left"/>
      <w:pPr>
        <w:tabs>
          <w:tab w:val="num" w:pos="720"/>
        </w:tabs>
        <w:ind w:left="720" w:hanging="720"/>
      </w:pPr>
      <w:rPr>
        <w:rFonts w:hint="default"/>
      </w:rPr>
    </w:lvl>
    <w:lvl w:ilvl="6">
      <w:start w:val="1"/>
      <w:numFmt w:val="lowerRoman"/>
      <w:lvlText w:val="(%7)"/>
      <w:lvlJc w:val="left"/>
      <w:pPr>
        <w:tabs>
          <w:tab w:val="num" w:pos="720"/>
        </w:tabs>
        <w:ind w:left="720" w:hanging="720"/>
      </w:pPr>
      <w:rPr>
        <w:rFonts w:hint="default"/>
        <w:b w:val="0"/>
        <w:i w:val="0"/>
        <w:szCs w:val="24"/>
      </w:rPr>
    </w:lvl>
    <w:lvl w:ilvl="7">
      <w:start w:val="1"/>
      <w:numFmt w:val="upperLetter"/>
      <w:lvlText w:val="(%8)"/>
      <w:lvlJc w:val="left"/>
      <w:pPr>
        <w:tabs>
          <w:tab w:val="num" w:pos="720"/>
        </w:tabs>
        <w:ind w:left="720" w:hanging="720"/>
      </w:pPr>
      <w:rPr>
        <w:rFonts w:hint="default"/>
      </w:rPr>
    </w:lvl>
    <w:lvl w:ilvl="8">
      <w:start w:val="1"/>
      <w:numFmt w:val="bullet"/>
      <w:lvlText w:val=""/>
      <w:lvlJc w:val="left"/>
      <w:pPr>
        <w:tabs>
          <w:tab w:val="num" w:pos="720"/>
        </w:tabs>
        <w:ind w:left="720" w:hanging="720"/>
      </w:pPr>
      <w:rPr>
        <w:rFonts w:hint="default" w:ascii="Symbol" w:hAnsi="Symbol"/>
        <w:color w:val="auto"/>
      </w:rPr>
    </w:lvl>
  </w:abstractNum>
  <w:abstractNum w:abstractNumId="10" w15:restartNumberingAfterBreak="0">
    <w:nsid w:val="4A7B2663"/>
    <w:multiLevelType w:val="multilevel"/>
    <w:tmpl w:val="870C7CD8"/>
    <w:lvl w:ilvl="0">
      <w:start w:val="1"/>
      <w:numFmt w:val="bullet"/>
      <w:pStyle w:val="BWBBullet1"/>
      <w:lvlText w:val=""/>
      <w:lvlJc w:val="left"/>
      <w:pPr>
        <w:tabs>
          <w:tab w:val="num" w:pos="879"/>
        </w:tabs>
        <w:ind w:left="879" w:hanging="879"/>
      </w:pPr>
      <w:rPr>
        <w:rFonts w:hint="default" w:ascii="Symbol" w:hAnsi="Symbol"/>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1">
      <w:start w:val="1"/>
      <w:numFmt w:val="bullet"/>
      <w:pStyle w:val="BWBBullet2"/>
      <w:lvlText w:val=""/>
      <w:lvlJc w:val="left"/>
      <w:pPr>
        <w:tabs>
          <w:tab w:val="num" w:pos="879"/>
        </w:tabs>
        <w:ind w:left="879" w:hanging="879"/>
      </w:pPr>
      <w:rPr>
        <w:rFonts w:hint="default" w:ascii="Symbol" w:hAnsi="Symbol"/>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2">
      <w:start w:val="1"/>
      <w:numFmt w:val="bullet"/>
      <w:pStyle w:val="BWBBullet3"/>
      <w:lvlText w:val=""/>
      <w:lvlJc w:val="left"/>
      <w:pPr>
        <w:tabs>
          <w:tab w:val="num" w:pos="879"/>
        </w:tabs>
        <w:ind w:left="879" w:hanging="879"/>
      </w:pPr>
      <w:rPr>
        <w:rFonts w:hint="default" w:ascii="Symbol" w:hAnsi="Symbol"/>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3">
      <w:start w:val="1"/>
      <w:numFmt w:val="bullet"/>
      <w:pStyle w:val="BWBBullet4"/>
      <w:lvlText w:val=""/>
      <w:lvlJc w:val="left"/>
      <w:pPr>
        <w:tabs>
          <w:tab w:val="num" w:pos="1599"/>
        </w:tabs>
        <w:ind w:left="1599" w:hanging="720"/>
      </w:pPr>
      <w:rPr>
        <w:rFonts w:hint="default" w:ascii="Symbol" w:hAnsi="Symbol"/>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4">
      <w:start w:val="1"/>
      <w:numFmt w:val="bullet"/>
      <w:pStyle w:val="BWBBullet5"/>
      <w:lvlText w:val=""/>
      <w:lvlJc w:val="left"/>
      <w:pPr>
        <w:tabs>
          <w:tab w:val="num" w:pos="2319"/>
        </w:tabs>
        <w:ind w:left="2319" w:hanging="720"/>
      </w:pPr>
      <w:rPr>
        <w:rFonts w:hint="default" w:ascii="Symbol" w:hAnsi="Symbol"/>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5">
      <w:start w:val="1"/>
      <w:numFmt w:val="bullet"/>
      <w:pStyle w:val="BWBBullet6"/>
      <w:lvlText w:val=""/>
      <w:lvlJc w:val="left"/>
      <w:pPr>
        <w:tabs>
          <w:tab w:val="num" w:pos="3039"/>
        </w:tabs>
        <w:ind w:left="3039" w:hanging="720"/>
      </w:pPr>
      <w:rPr>
        <w:rFonts w:hint="default" w:ascii="Symbol" w:hAnsi="Symbol"/>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6">
      <w:start w:val="27"/>
      <w:numFmt w:val="bullet"/>
      <w:pStyle w:val="BWBBullet7"/>
      <w:lvlText w:val=""/>
      <w:lvlJc w:val="left"/>
      <w:pPr>
        <w:tabs>
          <w:tab w:val="num" w:pos="3759"/>
        </w:tabs>
        <w:ind w:left="3759" w:hanging="720"/>
      </w:pPr>
      <w:rPr>
        <w:rFonts w:hint="default" w:ascii="Symbol" w:hAnsi="Symbol"/>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7">
      <w:start w:val="1"/>
      <w:numFmt w:val="none"/>
      <w:pStyle w:val="BWBBullet8"/>
      <w:lvlText w:val="NONE"/>
      <w:lvlJc w:val="left"/>
      <w:pPr>
        <w:tabs>
          <w:tab w:val="num" w:pos="720"/>
        </w:tabs>
        <w:ind w:left="720" w:hanging="720"/>
      </w:pPr>
      <w:rPr>
        <w:rFonts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8">
      <w:start w:val="1"/>
      <w:numFmt w:val="none"/>
      <w:pStyle w:val="BWBBullet9"/>
      <w:lvlText w:val="NONE"/>
      <w:lvlJc w:val="left"/>
      <w:pPr>
        <w:tabs>
          <w:tab w:val="num" w:pos="720"/>
        </w:tabs>
        <w:ind w:left="720" w:hanging="720"/>
      </w:pPr>
      <w:rPr>
        <w:rFonts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abstractNum>
  <w:abstractNum w:abstractNumId="11" w15:restartNumberingAfterBreak="0">
    <w:nsid w:val="4AF26B4C"/>
    <w:multiLevelType w:val="hybridMultilevel"/>
    <w:tmpl w:val="21B0DBD2"/>
    <w:lvl w:ilvl="0" w:tplc="6BFAF78E">
      <w:start w:val="1"/>
      <w:numFmt w:val="bullet"/>
      <w:lvlText w:val=""/>
      <w:lvlJc w:val="left"/>
      <w:pPr>
        <w:tabs>
          <w:tab w:val="num" w:pos="2160"/>
        </w:tabs>
        <w:ind w:left="2160" w:hanging="72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523B5B41"/>
    <w:multiLevelType w:val="multilevel"/>
    <w:tmpl w:val="CA9A227C"/>
    <w:lvl w:ilvl="0">
      <w:start w:val="1"/>
      <w:numFmt w:val="decimal"/>
      <w:pStyle w:val="BWBSchedule1"/>
      <w:isLgl/>
      <w:lvlText w:val="%1."/>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1">
      <w:start w:val="1"/>
      <w:numFmt w:val="decimal"/>
      <w:pStyle w:val="BWBSchedule2"/>
      <w:isLgl/>
      <w:lvlText w:val="%1.%2"/>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2">
      <w:start w:val="1"/>
      <w:numFmt w:val="decimal"/>
      <w:pStyle w:val="BWBSchedule3"/>
      <w:isLgl/>
      <w:lvlText w:val="%1.%2.%3"/>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3">
      <w:start w:val="1"/>
      <w:numFmt w:val="lowerLetter"/>
      <w:pStyle w:val="BWBSchedule4"/>
      <w:lvlText w:val="(%4)"/>
      <w:lvlJc w:val="left"/>
      <w:pPr>
        <w:tabs>
          <w:tab w:val="num" w:pos="1599"/>
        </w:tabs>
        <w:ind w:left="159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4">
      <w:start w:val="1"/>
      <w:numFmt w:val="lowerRoman"/>
      <w:pStyle w:val="BWBSchedule5"/>
      <w:lvlText w:val="(%5)"/>
      <w:lvlJc w:val="left"/>
      <w:pPr>
        <w:tabs>
          <w:tab w:val="num" w:pos="2319"/>
        </w:tabs>
        <w:ind w:left="231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5">
      <w:start w:val="1"/>
      <w:numFmt w:val="upperLetter"/>
      <w:pStyle w:val="BWBSchedule6"/>
      <w:lvlText w:val="(%6)"/>
      <w:lvlJc w:val="left"/>
      <w:pPr>
        <w:tabs>
          <w:tab w:val="num" w:pos="3039"/>
        </w:tabs>
        <w:ind w:left="303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6">
      <w:start w:val="27"/>
      <w:numFmt w:val="lowerLetter"/>
      <w:pStyle w:val="BWBSchedule7"/>
      <w:lvlText w:val="(%7)"/>
      <w:lvlJc w:val="left"/>
      <w:pPr>
        <w:tabs>
          <w:tab w:val="num" w:pos="3759"/>
        </w:tabs>
        <w:ind w:left="375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7">
      <w:start w:val="1"/>
      <w:numFmt w:val="none"/>
      <w:pStyle w:val="BWBSchedule8"/>
      <w:lvlText w:val="NONE"/>
      <w:lvlJc w:val="left"/>
      <w:pPr>
        <w:tabs>
          <w:tab w:val="num" w:pos="720"/>
        </w:tabs>
        <w:ind w:left="720"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8">
      <w:start w:val="1"/>
      <w:numFmt w:val="none"/>
      <w:pStyle w:val="BWBSchedule9"/>
      <w:lvlText w:val="NONE"/>
      <w:lvlJc w:val="left"/>
      <w:pPr>
        <w:tabs>
          <w:tab w:val="num" w:pos="720"/>
        </w:tabs>
        <w:ind w:left="720"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abstractNum>
  <w:abstractNum w:abstractNumId="13" w15:restartNumberingAfterBreak="0">
    <w:nsid w:val="5BE23117"/>
    <w:multiLevelType w:val="multilevel"/>
    <w:tmpl w:val="6B52BA80"/>
    <w:lvl w:ilvl="0">
      <w:start w:val="1"/>
      <w:numFmt w:val="decimal"/>
      <w:pStyle w:val="BWBLevel1"/>
      <w:isLgl/>
      <w:lvlText w:val="%1."/>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1">
      <w:start w:val="1"/>
      <w:numFmt w:val="decimal"/>
      <w:pStyle w:val="BWBLevel2"/>
      <w:isLgl/>
      <w:lvlText w:val="%1.%2"/>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2">
      <w:start w:val="1"/>
      <w:numFmt w:val="decimal"/>
      <w:pStyle w:val="BWBLevel3"/>
      <w:isLgl/>
      <w:lvlText w:val="%1.%2.%3"/>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3">
      <w:start w:val="1"/>
      <w:numFmt w:val="lowerLetter"/>
      <w:pStyle w:val="BWBLevel4"/>
      <w:lvlText w:val="(%4)"/>
      <w:lvlJc w:val="left"/>
      <w:pPr>
        <w:tabs>
          <w:tab w:val="num" w:pos="1599"/>
        </w:tabs>
        <w:ind w:left="159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4">
      <w:start w:val="1"/>
      <w:numFmt w:val="lowerRoman"/>
      <w:pStyle w:val="BWBLevel5"/>
      <w:lvlText w:val="(%5)"/>
      <w:lvlJc w:val="left"/>
      <w:pPr>
        <w:tabs>
          <w:tab w:val="num" w:pos="2319"/>
        </w:tabs>
        <w:ind w:left="231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5">
      <w:start w:val="1"/>
      <w:numFmt w:val="upperLetter"/>
      <w:pStyle w:val="BWBLevel6"/>
      <w:lvlText w:val="(%6)"/>
      <w:lvlJc w:val="left"/>
      <w:pPr>
        <w:tabs>
          <w:tab w:val="num" w:pos="3039"/>
        </w:tabs>
        <w:ind w:left="303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6">
      <w:start w:val="27"/>
      <w:numFmt w:val="lowerLetter"/>
      <w:pStyle w:val="BWBLevel7"/>
      <w:lvlText w:val="(%7)"/>
      <w:lvlJc w:val="left"/>
      <w:pPr>
        <w:tabs>
          <w:tab w:val="num" w:pos="3759"/>
        </w:tabs>
        <w:ind w:left="375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7">
      <w:start w:val="1"/>
      <w:numFmt w:val="none"/>
      <w:pStyle w:val="BWBLevel8"/>
      <w:lvlText w:val="NONE"/>
      <w:lvlJc w:val="left"/>
      <w:pPr>
        <w:tabs>
          <w:tab w:val="num" w:pos="720"/>
        </w:tabs>
        <w:ind w:left="720"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8">
      <w:start w:val="1"/>
      <w:numFmt w:val="none"/>
      <w:pStyle w:val="BWBLevel9"/>
      <w:lvlText w:val="NONE"/>
      <w:lvlJc w:val="left"/>
      <w:pPr>
        <w:tabs>
          <w:tab w:val="num" w:pos="720"/>
        </w:tabs>
        <w:ind w:left="720"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abstractNum>
  <w:abstractNum w:abstractNumId="14" w15:restartNumberingAfterBreak="0">
    <w:nsid w:val="60FA13CA"/>
    <w:multiLevelType w:val="multilevel"/>
    <w:tmpl w:val="05C49D3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720"/>
      </w:pPr>
      <w:rPr>
        <w:rFonts w:hint="default"/>
      </w:rPr>
    </w:lvl>
    <w:lvl w:ilvl="4">
      <w:start w:val="1"/>
      <w:numFmt w:val="lowerRoman"/>
      <w:lvlText w:val="%5."/>
      <w:lvlJc w:val="left"/>
      <w:pPr>
        <w:tabs>
          <w:tab w:val="num" w:pos="2160"/>
        </w:tabs>
        <w:ind w:left="2160" w:hanging="720"/>
      </w:pPr>
      <w:rPr>
        <w:rFonts w:hint="default"/>
      </w:rPr>
    </w:lvl>
    <w:lvl w:ilvl="5">
      <w:start w:val="1"/>
      <w:numFmt w:val="lowerLetter"/>
      <w:lvlText w:val="(%6)"/>
      <w:lvlJc w:val="left"/>
      <w:pPr>
        <w:tabs>
          <w:tab w:val="num" w:pos="720"/>
        </w:tabs>
        <w:ind w:left="720" w:hanging="720"/>
      </w:pPr>
      <w:rPr>
        <w:rFonts w:hint="default"/>
      </w:rPr>
    </w:lvl>
    <w:lvl w:ilvl="6">
      <w:start w:val="1"/>
      <w:numFmt w:val="lowerRoman"/>
      <w:lvlText w:val="(%7)"/>
      <w:lvlJc w:val="left"/>
      <w:pPr>
        <w:tabs>
          <w:tab w:val="num" w:pos="720"/>
        </w:tabs>
        <w:ind w:left="720" w:hanging="720"/>
      </w:pPr>
      <w:rPr>
        <w:rFonts w:hint="default"/>
      </w:rPr>
    </w:lvl>
    <w:lvl w:ilvl="7">
      <w:start w:val="1"/>
      <w:numFmt w:val="upperLetter"/>
      <w:lvlText w:val="(%8)"/>
      <w:lvlJc w:val="left"/>
      <w:pPr>
        <w:tabs>
          <w:tab w:val="num" w:pos="720"/>
        </w:tabs>
        <w:ind w:left="720" w:hanging="720"/>
      </w:pPr>
      <w:rPr>
        <w:rFonts w:hint="default"/>
      </w:rPr>
    </w:lvl>
    <w:lvl w:ilvl="8">
      <w:start w:val="1"/>
      <w:numFmt w:val="bullet"/>
      <w:lvlText w:val=""/>
      <w:lvlJc w:val="left"/>
      <w:pPr>
        <w:tabs>
          <w:tab w:val="num" w:pos="720"/>
        </w:tabs>
        <w:ind w:left="720" w:hanging="720"/>
      </w:pPr>
      <w:rPr>
        <w:rFonts w:hint="default" w:ascii="Symbol" w:hAnsi="Symbol"/>
        <w:color w:val="auto"/>
      </w:rPr>
    </w:lvl>
  </w:abstractNum>
  <w:abstractNum w:abstractNumId="15" w15:restartNumberingAfterBreak="0">
    <w:nsid w:val="74815661"/>
    <w:multiLevelType w:val="multilevel"/>
    <w:tmpl w:val="7B306AA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isLg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080"/>
      </w:pPr>
      <w:rPr>
        <w:rFonts w:hint="default"/>
        <w:sz w:val="24"/>
        <w:szCs w:val="24"/>
      </w:rPr>
    </w:lvl>
    <w:lvl w:ilvl="4">
      <w:start w:val="1"/>
      <w:numFmt w:val="bullet"/>
      <w:lvlText w:val=""/>
      <w:lvlJc w:val="left"/>
      <w:pPr>
        <w:tabs>
          <w:tab w:val="num" w:pos="3600"/>
        </w:tabs>
        <w:ind w:left="3600" w:hanging="1080"/>
      </w:pPr>
      <w:rPr>
        <w:rFonts w:hint="default" w:ascii="Symbol" w:hAnsi="Symbol"/>
        <w:color w:val="auto"/>
        <w:sz w:val="24"/>
      </w:rPr>
    </w:lvl>
    <w:lvl w:ilvl="5">
      <w:start w:val="1"/>
      <w:numFmt w:val="bullet"/>
      <w:lvlText w:val=""/>
      <w:lvlJc w:val="left"/>
      <w:pPr>
        <w:tabs>
          <w:tab w:val="num" w:pos="4320"/>
        </w:tabs>
        <w:ind w:left="4320" w:hanging="720"/>
      </w:pPr>
      <w:rPr>
        <w:rFonts w:hint="default" w:ascii="Symbol" w:hAnsi="Symbol"/>
        <w:color w:val="auto"/>
      </w:rPr>
    </w:lvl>
    <w:lvl w:ilvl="6">
      <w:start w:val="1"/>
      <w:numFmt w:val="bullet"/>
      <w:lvlText w:val=""/>
      <w:lvlJc w:val="left"/>
      <w:pPr>
        <w:tabs>
          <w:tab w:val="num" w:pos="1440"/>
        </w:tabs>
        <w:ind w:left="1440" w:hanging="720"/>
      </w:pPr>
      <w:rPr>
        <w:rFonts w:hint="default" w:ascii="Symbol" w:hAnsi="Symbol"/>
        <w:color w:val="auto"/>
      </w:rPr>
    </w:lvl>
    <w:lvl w:ilvl="7">
      <w:start w:val="1"/>
      <w:numFmt w:val="upperLetter"/>
      <w:lvlText w:val="(%8)"/>
      <w:lvlJc w:val="left"/>
      <w:pPr>
        <w:tabs>
          <w:tab w:val="num" w:pos="720"/>
        </w:tabs>
        <w:ind w:left="720" w:hanging="720"/>
      </w:pPr>
      <w:rPr>
        <w:rFonts w:hint="default"/>
      </w:rPr>
    </w:lvl>
    <w:lvl w:ilvl="8">
      <w:start w:val="1"/>
      <w:numFmt w:val="bullet"/>
      <w:lvlText w:val=""/>
      <w:lvlJc w:val="left"/>
      <w:pPr>
        <w:tabs>
          <w:tab w:val="num" w:pos="720"/>
        </w:tabs>
        <w:ind w:left="720" w:hanging="720"/>
      </w:pPr>
      <w:rPr>
        <w:rFonts w:hint="default" w:ascii="Symbol" w:hAnsi="Symbol"/>
        <w:color w:val="auto"/>
      </w:rPr>
    </w:lvl>
  </w:abstractNum>
  <w:abstractNum w:abstractNumId="16" w15:restartNumberingAfterBreak="0">
    <w:nsid w:val="7CA21509"/>
    <w:multiLevelType w:val="singleLevel"/>
    <w:tmpl w:val="F57406B8"/>
    <w:lvl w:ilvl="0">
      <w:start w:val="1"/>
      <w:numFmt w:val="decimal"/>
      <w:pStyle w:val="BWBParties"/>
      <w:lvlText w:val="(%1)"/>
      <w:lvlJc w:val="left"/>
      <w:pPr>
        <w:ind w:left="879" w:hanging="879"/>
      </w:pPr>
      <w:rPr>
        <w:rFonts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abstractNum>
  <w:abstractNum w:abstractNumId="17" w15:restartNumberingAfterBreak="0">
    <w:nsid w:val="7DB13C77"/>
    <w:multiLevelType w:val="hybridMultilevel"/>
    <w:tmpl w:val="913C4812"/>
    <w:lvl w:ilvl="0" w:tplc="FFFFFFFF">
      <w:start w:val="1"/>
      <w:numFmt w:val="decimal"/>
      <w:pStyle w:val="BWBParties0"/>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49">
    <w:abstractNumId w:val="18"/>
  </w:num>
  <w:num w:numId="1" w16cid:durableId="1937668827">
    <w:abstractNumId w:val="9"/>
  </w:num>
  <w:num w:numId="2" w16cid:durableId="178087566">
    <w:abstractNumId w:val="1"/>
  </w:num>
  <w:num w:numId="3" w16cid:durableId="944847675">
    <w:abstractNumId w:val="11"/>
  </w:num>
  <w:num w:numId="4" w16cid:durableId="1665282655">
    <w:abstractNumId w:val="15"/>
  </w:num>
  <w:num w:numId="5" w16cid:durableId="1929927006">
    <w:abstractNumId w:val="14"/>
  </w:num>
  <w:num w:numId="6" w16cid:durableId="1055544468">
    <w:abstractNumId w:val="8"/>
  </w:num>
  <w:num w:numId="7" w16cid:durableId="1458641250">
    <w:abstractNumId w:val="0"/>
  </w:num>
  <w:num w:numId="8" w16cid:durableId="397024018">
    <w:abstractNumId w:val="16"/>
  </w:num>
  <w:num w:numId="9" w16cid:durableId="1363702888">
    <w:abstractNumId w:val="3"/>
  </w:num>
  <w:num w:numId="10" w16cid:durableId="1023019955">
    <w:abstractNumId w:val="16"/>
  </w:num>
  <w:num w:numId="11" w16cid:durableId="1824855636">
    <w:abstractNumId w:val="3"/>
  </w:num>
  <w:num w:numId="12" w16cid:durableId="42367727">
    <w:abstractNumId w:val="13"/>
  </w:num>
  <w:num w:numId="13" w16cid:durableId="1843355933">
    <w:abstractNumId w:val="13"/>
  </w:num>
  <w:num w:numId="14" w16cid:durableId="540479574">
    <w:abstractNumId w:val="13"/>
  </w:num>
  <w:num w:numId="15" w16cid:durableId="2104300664">
    <w:abstractNumId w:val="13"/>
  </w:num>
  <w:num w:numId="16" w16cid:durableId="538973411">
    <w:abstractNumId w:val="13"/>
  </w:num>
  <w:num w:numId="17" w16cid:durableId="31270066">
    <w:abstractNumId w:val="13"/>
  </w:num>
  <w:num w:numId="18" w16cid:durableId="554004778">
    <w:abstractNumId w:val="13"/>
  </w:num>
  <w:num w:numId="19" w16cid:durableId="2077123277">
    <w:abstractNumId w:val="13"/>
  </w:num>
  <w:num w:numId="20" w16cid:durableId="733700769">
    <w:abstractNumId w:val="13"/>
  </w:num>
  <w:num w:numId="21" w16cid:durableId="1733846814">
    <w:abstractNumId w:val="10"/>
  </w:num>
  <w:num w:numId="22" w16cid:durableId="1768190103">
    <w:abstractNumId w:val="10"/>
  </w:num>
  <w:num w:numId="23" w16cid:durableId="1757440979">
    <w:abstractNumId w:val="10"/>
  </w:num>
  <w:num w:numId="24" w16cid:durableId="1428383822">
    <w:abstractNumId w:val="10"/>
  </w:num>
  <w:num w:numId="25" w16cid:durableId="1333339935">
    <w:abstractNumId w:val="10"/>
  </w:num>
  <w:num w:numId="26" w16cid:durableId="344484190">
    <w:abstractNumId w:val="10"/>
  </w:num>
  <w:num w:numId="27" w16cid:durableId="241960781">
    <w:abstractNumId w:val="10"/>
  </w:num>
  <w:num w:numId="28" w16cid:durableId="753165406">
    <w:abstractNumId w:val="10"/>
  </w:num>
  <w:num w:numId="29" w16cid:durableId="1220090751">
    <w:abstractNumId w:val="10"/>
  </w:num>
  <w:num w:numId="30" w16cid:durableId="953171280">
    <w:abstractNumId w:val="17"/>
  </w:num>
  <w:num w:numId="31" w16cid:durableId="1246108940">
    <w:abstractNumId w:val="4"/>
  </w:num>
  <w:num w:numId="32" w16cid:durableId="1519999925">
    <w:abstractNumId w:val="7"/>
  </w:num>
  <w:num w:numId="33" w16cid:durableId="1384021634">
    <w:abstractNumId w:val="2"/>
  </w:num>
  <w:num w:numId="34" w16cid:durableId="1481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35" w16cid:durableId="3628745">
    <w:abstractNumId w:val="6"/>
  </w:num>
  <w:num w:numId="36" w16cid:durableId="1449163177">
    <w:abstractNumId w:val="6"/>
  </w:num>
  <w:num w:numId="37" w16cid:durableId="990602631">
    <w:abstractNumId w:val="6"/>
  </w:num>
  <w:num w:numId="38" w16cid:durableId="1025255602">
    <w:abstractNumId w:val="12"/>
  </w:num>
  <w:num w:numId="39" w16cid:durableId="1481507035">
    <w:abstractNumId w:val="12"/>
  </w:num>
  <w:num w:numId="40" w16cid:durableId="977689333">
    <w:abstractNumId w:val="12"/>
  </w:num>
  <w:num w:numId="41" w16cid:durableId="2058235051">
    <w:abstractNumId w:val="12"/>
  </w:num>
  <w:num w:numId="42" w16cid:durableId="1072460056">
    <w:abstractNumId w:val="12"/>
  </w:num>
  <w:num w:numId="43" w16cid:durableId="385565349">
    <w:abstractNumId w:val="12"/>
  </w:num>
  <w:num w:numId="44" w16cid:durableId="34821199">
    <w:abstractNumId w:val="12"/>
  </w:num>
  <w:num w:numId="45" w16cid:durableId="877358442">
    <w:abstractNumId w:val="12"/>
  </w:num>
  <w:num w:numId="46" w16cid:durableId="384180555">
    <w:abstractNumId w:val="12"/>
  </w:num>
  <w:num w:numId="47" w16cid:durableId="803735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2643555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96AD0640-F679-469C-85ED-FD0CAEA3000B}"/>
    <w:docVar w:name="dgnword-eventsink" w:val="125663824"/>
  </w:docVars>
  <w:rsids>
    <w:rsidRoot w:val="007D379E"/>
    <w:rsid w:val="00013581"/>
    <w:rsid w:val="000148FD"/>
    <w:rsid w:val="00015668"/>
    <w:rsid w:val="00042B53"/>
    <w:rsid w:val="000820C4"/>
    <w:rsid w:val="00097EF2"/>
    <w:rsid w:val="000D553E"/>
    <w:rsid w:val="00110F6F"/>
    <w:rsid w:val="00121468"/>
    <w:rsid w:val="00131080"/>
    <w:rsid w:val="00145389"/>
    <w:rsid w:val="00167E6B"/>
    <w:rsid w:val="001C4B3E"/>
    <w:rsid w:val="001D2CEC"/>
    <w:rsid w:val="001E42ED"/>
    <w:rsid w:val="001F6CFC"/>
    <w:rsid w:val="002119F9"/>
    <w:rsid w:val="00211A8E"/>
    <w:rsid w:val="002318F3"/>
    <w:rsid w:val="00297D46"/>
    <w:rsid w:val="002C7074"/>
    <w:rsid w:val="002D6105"/>
    <w:rsid w:val="00303AA0"/>
    <w:rsid w:val="003C1DFF"/>
    <w:rsid w:val="003C271A"/>
    <w:rsid w:val="003F63DF"/>
    <w:rsid w:val="00456D71"/>
    <w:rsid w:val="004615AC"/>
    <w:rsid w:val="00461CBD"/>
    <w:rsid w:val="004651E0"/>
    <w:rsid w:val="004D4ADB"/>
    <w:rsid w:val="00522C59"/>
    <w:rsid w:val="005273B8"/>
    <w:rsid w:val="00551881"/>
    <w:rsid w:val="0059130C"/>
    <w:rsid w:val="00592461"/>
    <w:rsid w:val="005B253E"/>
    <w:rsid w:val="005D339D"/>
    <w:rsid w:val="006166E2"/>
    <w:rsid w:val="006443AD"/>
    <w:rsid w:val="006666DA"/>
    <w:rsid w:val="006945BA"/>
    <w:rsid w:val="006B3517"/>
    <w:rsid w:val="00703795"/>
    <w:rsid w:val="007038FD"/>
    <w:rsid w:val="00727312"/>
    <w:rsid w:val="00766272"/>
    <w:rsid w:val="00785C50"/>
    <w:rsid w:val="007B245C"/>
    <w:rsid w:val="007B6C71"/>
    <w:rsid w:val="007C7AD5"/>
    <w:rsid w:val="007D18DB"/>
    <w:rsid w:val="007D379E"/>
    <w:rsid w:val="007D3BD5"/>
    <w:rsid w:val="008050AF"/>
    <w:rsid w:val="0081519A"/>
    <w:rsid w:val="00855219"/>
    <w:rsid w:val="00857E83"/>
    <w:rsid w:val="00863D6B"/>
    <w:rsid w:val="00872A42"/>
    <w:rsid w:val="00897B45"/>
    <w:rsid w:val="008A56A9"/>
    <w:rsid w:val="008A656B"/>
    <w:rsid w:val="008C4204"/>
    <w:rsid w:val="00926A96"/>
    <w:rsid w:val="009425E3"/>
    <w:rsid w:val="00984D95"/>
    <w:rsid w:val="009865D7"/>
    <w:rsid w:val="009877C4"/>
    <w:rsid w:val="00991647"/>
    <w:rsid w:val="00997877"/>
    <w:rsid w:val="009A0FDA"/>
    <w:rsid w:val="009A29DE"/>
    <w:rsid w:val="009A67DD"/>
    <w:rsid w:val="009A75AF"/>
    <w:rsid w:val="009C0897"/>
    <w:rsid w:val="009C31C6"/>
    <w:rsid w:val="009E53B8"/>
    <w:rsid w:val="00A15115"/>
    <w:rsid w:val="00A26600"/>
    <w:rsid w:val="00A34BE9"/>
    <w:rsid w:val="00A405E3"/>
    <w:rsid w:val="00A72C63"/>
    <w:rsid w:val="00AB12AB"/>
    <w:rsid w:val="00AB59C7"/>
    <w:rsid w:val="00AC71D3"/>
    <w:rsid w:val="00AE432C"/>
    <w:rsid w:val="00AF07C4"/>
    <w:rsid w:val="00AF40B4"/>
    <w:rsid w:val="00B149F5"/>
    <w:rsid w:val="00B151AC"/>
    <w:rsid w:val="00B21537"/>
    <w:rsid w:val="00B24D81"/>
    <w:rsid w:val="00B3095F"/>
    <w:rsid w:val="00B4010B"/>
    <w:rsid w:val="00B53684"/>
    <w:rsid w:val="00B875D8"/>
    <w:rsid w:val="00B90163"/>
    <w:rsid w:val="00B97F15"/>
    <w:rsid w:val="00B97F63"/>
    <w:rsid w:val="00BD28BC"/>
    <w:rsid w:val="00C2796F"/>
    <w:rsid w:val="00C40103"/>
    <w:rsid w:val="00C569F4"/>
    <w:rsid w:val="00CC1CA6"/>
    <w:rsid w:val="00CD24CD"/>
    <w:rsid w:val="00CD63CC"/>
    <w:rsid w:val="00CF4195"/>
    <w:rsid w:val="00D35FB8"/>
    <w:rsid w:val="00D6222C"/>
    <w:rsid w:val="00DA2B9C"/>
    <w:rsid w:val="00DE3F1A"/>
    <w:rsid w:val="00E02F9C"/>
    <w:rsid w:val="00E276B0"/>
    <w:rsid w:val="00E277C0"/>
    <w:rsid w:val="00EA676B"/>
    <w:rsid w:val="00EB6DF9"/>
    <w:rsid w:val="00EF2E66"/>
    <w:rsid w:val="00F37A2C"/>
    <w:rsid w:val="00F74D52"/>
    <w:rsid w:val="00F83953"/>
    <w:rsid w:val="00F93075"/>
    <w:rsid w:val="08651091"/>
    <w:rsid w:val="38BF6337"/>
    <w:rsid w:val="4182DD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67BEE"/>
  <w15:docId w15:val="{FC7F342C-690D-43D1-A388-91724C9EC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Calibri" w:cs="Times New Roman"/>
        <w:sz w:val="24"/>
        <w:szCs w:val="24"/>
        <w:lang w:val="en-GB"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121468"/>
    <w:pPr>
      <w:jc w:val="both"/>
    </w:pPr>
    <w:rPr>
      <w:rFonts w:ascii="Arial" w:hAnsi="Arial"/>
      <w:sz w:val="20"/>
    </w:rPr>
  </w:style>
  <w:style w:type="paragraph" w:styleId="Heading1">
    <w:name w:val="heading 1"/>
    <w:basedOn w:val="Normal"/>
    <w:next w:val="Normal"/>
    <w:link w:val="Heading1Char"/>
    <w:uiPriority w:val="9"/>
    <w:rsid w:val="00766272"/>
    <w:pPr>
      <w:keepNext/>
      <w:keepLines/>
      <w:spacing w:before="480"/>
      <w:outlineLvl w:val="0"/>
    </w:pPr>
    <w:rPr>
      <w:rFonts w:eastAsiaTheme="majorEastAsia" w:cstheme="majorBidi"/>
      <w:b/>
      <w:bCs/>
      <w:color w:val="365F91" w:themeColor="accent1" w:themeShade="BF"/>
      <w:szCs w:val="28"/>
    </w:rPr>
  </w:style>
  <w:style w:type="paragraph" w:styleId="Heading2">
    <w:name w:val="heading 2"/>
    <w:basedOn w:val="Normal"/>
    <w:next w:val="Normal"/>
    <w:link w:val="Heading2Char"/>
    <w:uiPriority w:val="9"/>
    <w:unhideWhenUsed/>
    <w:qFormat/>
    <w:rsid w:val="00AE432C"/>
    <w:pPr>
      <w:keepNext/>
      <w:keepLines/>
      <w:spacing w:before="200"/>
      <w:jc w:val="left"/>
      <w:outlineLvl w:val="1"/>
    </w:pPr>
    <w:rPr>
      <w:rFonts w:ascii="Cambria" w:hAnsi="Cambria" w:eastAsiaTheme="majorEastAsia" w:cstheme="majorBidi"/>
      <w:b/>
      <w:bCs/>
      <w:color w:val="4F81BD"/>
      <w:sz w:val="26"/>
      <w:szCs w:val="26"/>
    </w:rPr>
  </w:style>
  <w:style w:type="paragraph" w:styleId="Heading3">
    <w:name w:val="heading 3"/>
    <w:basedOn w:val="Normal"/>
    <w:next w:val="Normal"/>
    <w:link w:val="Heading3Char"/>
    <w:uiPriority w:val="9"/>
    <w:semiHidden/>
    <w:unhideWhenUsed/>
    <w:qFormat/>
    <w:rsid w:val="00AE432C"/>
    <w:pPr>
      <w:keepNext/>
      <w:keepLines/>
      <w:spacing w:before="200"/>
      <w:jc w:val="left"/>
      <w:outlineLvl w:val="2"/>
    </w:pPr>
    <w:rPr>
      <w:rFonts w:ascii="Cambria" w:hAnsi="Cambria" w:eastAsia="Times New Roman"/>
      <w:b/>
      <w:bCs/>
      <w:color w:val="4F81BD"/>
    </w:rPr>
  </w:style>
  <w:style w:type="paragraph" w:styleId="Heading4">
    <w:name w:val="heading 4"/>
    <w:basedOn w:val="Normal"/>
    <w:next w:val="Normal"/>
    <w:link w:val="Heading4Char"/>
    <w:uiPriority w:val="9"/>
    <w:semiHidden/>
    <w:unhideWhenUsed/>
    <w:qFormat/>
    <w:rsid w:val="00AE432C"/>
    <w:pPr>
      <w:keepNext/>
      <w:keepLines/>
      <w:spacing w:before="200"/>
      <w:jc w:val="left"/>
      <w:outlineLvl w:val="3"/>
    </w:pPr>
    <w:rPr>
      <w:rFonts w:ascii="Cambria" w:hAnsi="Cambria" w:eastAsia="Times New Roman"/>
      <w:b/>
      <w:bCs/>
      <w:i/>
      <w:iCs/>
      <w:color w:val="4F81BD"/>
    </w:rPr>
  </w:style>
  <w:style w:type="paragraph" w:styleId="Heading5">
    <w:name w:val="heading 5"/>
    <w:basedOn w:val="Normal"/>
    <w:next w:val="Normal"/>
    <w:link w:val="Heading5Char"/>
    <w:uiPriority w:val="9"/>
    <w:semiHidden/>
    <w:unhideWhenUsed/>
    <w:qFormat/>
    <w:rsid w:val="00AE432C"/>
    <w:pPr>
      <w:keepNext/>
      <w:keepLines/>
      <w:spacing w:before="200"/>
      <w:jc w:val="left"/>
      <w:outlineLvl w:val="4"/>
    </w:pPr>
    <w:rPr>
      <w:rFonts w:ascii="Cambria" w:hAnsi="Cambria" w:eastAsia="Times New Roman"/>
      <w:color w:val="243F60"/>
    </w:rPr>
  </w:style>
  <w:style w:type="paragraph" w:styleId="Heading6">
    <w:name w:val="heading 6"/>
    <w:basedOn w:val="Normal"/>
    <w:next w:val="Normal"/>
    <w:link w:val="Heading6Char"/>
    <w:uiPriority w:val="9"/>
    <w:semiHidden/>
    <w:unhideWhenUsed/>
    <w:qFormat/>
    <w:rsid w:val="00AE432C"/>
    <w:pPr>
      <w:keepNext/>
      <w:keepLines/>
      <w:spacing w:before="200"/>
      <w:jc w:val="left"/>
      <w:outlineLvl w:val="5"/>
    </w:pPr>
    <w:rPr>
      <w:rFonts w:ascii="Cambria" w:hAnsi="Cambria" w:eastAsia="Times New Roman"/>
      <w:i/>
      <w:iCs/>
      <w:color w:val="243F60"/>
    </w:rPr>
  </w:style>
  <w:style w:type="paragraph" w:styleId="Heading7">
    <w:name w:val="heading 7"/>
    <w:basedOn w:val="Normal"/>
    <w:next w:val="Normal"/>
    <w:link w:val="Heading7Char"/>
    <w:uiPriority w:val="9"/>
    <w:semiHidden/>
    <w:unhideWhenUsed/>
    <w:qFormat/>
    <w:rsid w:val="00AE432C"/>
    <w:pPr>
      <w:keepNext/>
      <w:keepLines/>
      <w:spacing w:before="200"/>
      <w:jc w:val="left"/>
      <w:outlineLvl w:val="6"/>
    </w:pPr>
    <w:rPr>
      <w:rFonts w:ascii="Cambria" w:hAnsi="Cambria" w:eastAsia="Times New Roman"/>
      <w:i/>
      <w:iCs/>
      <w:color w:val="404040"/>
    </w:rPr>
  </w:style>
  <w:style w:type="paragraph" w:styleId="Heading8">
    <w:name w:val="heading 8"/>
    <w:basedOn w:val="Normal"/>
    <w:next w:val="Normal"/>
    <w:link w:val="Heading8Char"/>
    <w:uiPriority w:val="9"/>
    <w:semiHidden/>
    <w:unhideWhenUsed/>
    <w:qFormat/>
    <w:rsid w:val="00AE432C"/>
    <w:pPr>
      <w:keepNext/>
      <w:keepLines/>
      <w:spacing w:before="200"/>
      <w:jc w:val="left"/>
      <w:outlineLvl w:val="7"/>
    </w:pPr>
    <w:rPr>
      <w:rFonts w:ascii="Cambria" w:hAnsi="Cambria" w:eastAsia="Times New Roman"/>
      <w:color w:val="404040"/>
    </w:rPr>
  </w:style>
  <w:style w:type="paragraph" w:styleId="Heading9">
    <w:name w:val="heading 9"/>
    <w:basedOn w:val="Normal"/>
    <w:next w:val="Normal"/>
    <w:link w:val="Heading9Char"/>
    <w:uiPriority w:val="9"/>
    <w:semiHidden/>
    <w:unhideWhenUsed/>
    <w:qFormat/>
    <w:rsid w:val="00AE432C"/>
    <w:pPr>
      <w:keepNext/>
      <w:keepLines/>
      <w:spacing w:before="200"/>
      <w:jc w:val="left"/>
      <w:outlineLvl w:val="8"/>
    </w:pPr>
    <w:rPr>
      <w:rFonts w:ascii="Cambria" w:hAnsi="Cambria" w:eastAsia="Times New Roman"/>
      <w:i/>
      <w:iCs/>
      <w:color w:val="40404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121468"/>
    <w:pPr>
      <w:ind w:left="720"/>
      <w:contextualSpacing/>
    </w:pPr>
  </w:style>
  <w:style w:type="character" w:styleId="Heading3Char" w:customStyle="1">
    <w:name w:val="Heading 3 Char"/>
    <w:link w:val="Heading3"/>
    <w:uiPriority w:val="9"/>
    <w:semiHidden/>
    <w:rsid w:val="00AE432C"/>
    <w:rPr>
      <w:rFonts w:ascii="Cambria" w:hAnsi="Cambria" w:eastAsia="Times New Roman"/>
      <w:b/>
      <w:bCs/>
      <w:color w:val="4F81BD"/>
    </w:rPr>
  </w:style>
  <w:style w:type="character" w:styleId="Heading4Char" w:customStyle="1">
    <w:name w:val="Heading 4 Char"/>
    <w:link w:val="Heading4"/>
    <w:uiPriority w:val="9"/>
    <w:semiHidden/>
    <w:rsid w:val="00AE432C"/>
    <w:rPr>
      <w:rFonts w:ascii="Cambria" w:hAnsi="Cambria" w:eastAsia="Times New Roman"/>
      <w:b/>
      <w:bCs/>
      <w:i/>
      <w:iCs/>
      <w:color w:val="4F81BD"/>
    </w:rPr>
  </w:style>
  <w:style w:type="character" w:styleId="Heading5Char" w:customStyle="1">
    <w:name w:val="Heading 5 Char"/>
    <w:link w:val="Heading5"/>
    <w:uiPriority w:val="9"/>
    <w:semiHidden/>
    <w:rsid w:val="00AE432C"/>
    <w:rPr>
      <w:rFonts w:ascii="Cambria" w:hAnsi="Cambria" w:eastAsia="Times New Roman"/>
      <w:color w:val="243F60"/>
    </w:rPr>
  </w:style>
  <w:style w:type="character" w:styleId="Heading6Char" w:customStyle="1">
    <w:name w:val="Heading 6 Char"/>
    <w:link w:val="Heading6"/>
    <w:uiPriority w:val="9"/>
    <w:semiHidden/>
    <w:rsid w:val="00AE432C"/>
    <w:rPr>
      <w:rFonts w:ascii="Cambria" w:hAnsi="Cambria" w:eastAsia="Times New Roman"/>
      <w:i/>
      <w:iCs/>
      <w:color w:val="243F60"/>
    </w:rPr>
  </w:style>
  <w:style w:type="character" w:styleId="Heading7Char" w:customStyle="1">
    <w:name w:val="Heading 7 Char"/>
    <w:link w:val="Heading7"/>
    <w:uiPriority w:val="9"/>
    <w:semiHidden/>
    <w:rsid w:val="00AE432C"/>
    <w:rPr>
      <w:rFonts w:ascii="Cambria" w:hAnsi="Cambria" w:eastAsia="Times New Roman"/>
      <w:i/>
      <w:iCs/>
      <w:color w:val="404040"/>
    </w:rPr>
  </w:style>
  <w:style w:type="character" w:styleId="Heading8Char" w:customStyle="1">
    <w:name w:val="Heading 8 Char"/>
    <w:link w:val="Heading8"/>
    <w:uiPriority w:val="9"/>
    <w:semiHidden/>
    <w:rsid w:val="00AE432C"/>
    <w:rPr>
      <w:rFonts w:ascii="Cambria" w:hAnsi="Cambria" w:eastAsia="Times New Roman"/>
      <w:color w:val="404040"/>
    </w:rPr>
  </w:style>
  <w:style w:type="character" w:styleId="Heading9Char" w:customStyle="1">
    <w:name w:val="Heading 9 Char"/>
    <w:link w:val="Heading9"/>
    <w:uiPriority w:val="9"/>
    <w:semiHidden/>
    <w:rsid w:val="00AE432C"/>
    <w:rPr>
      <w:rFonts w:ascii="Cambria" w:hAnsi="Cambria" w:eastAsia="Times New Roman"/>
      <w:i/>
      <w:iCs/>
      <w:color w:val="404040"/>
    </w:rPr>
  </w:style>
  <w:style w:type="paragraph" w:styleId="Caption">
    <w:name w:val="caption"/>
    <w:basedOn w:val="Normal"/>
    <w:next w:val="Normal"/>
    <w:uiPriority w:val="35"/>
    <w:semiHidden/>
    <w:unhideWhenUsed/>
    <w:qFormat/>
    <w:rsid w:val="00AE432C"/>
    <w:pPr>
      <w:jc w:val="left"/>
    </w:pPr>
    <w:rPr>
      <w:b/>
      <w:bCs/>
      <w:color w:val="4F81BD"/>
      <w:sz w:val="18"/>
      <w:szCs w:val="18"/>
    </w:rPr>
  </w:style>
  <w:style w:type="character" w:styleId="Heading1Char" w:customStyle="1">
    <w:name w:val="Heading 1 Char"/>
    <w:basedOn w:val="DefaultParagraphFont"/>
    <w:link w:val="Heading1"/>
    <w:uiPriority w:val="9"/>
    <w:rsid w:val="00766272"/>
    <w:rPr>
      <w:rFonts w:eastAsiaTheme="majorEastAsia" w:cstheme="majorBidi"/>
      <w:b/>
      <w:bCs/>
      <w:color w:val="365F91" w:themeColor="accent1" w:themeShade="BF"/>
      <w:szCs w:val="28"/>
    </w:rPr>
  </w:style>
  <w:style w:type="paragraph" w:styleId="TOCHeading">
    <w:name w:val="TOC Heading"/>
    <w:basedOn w:val="Heading1"/>
    <w:next w:val="Normal"/>
    <w:uiPriority w:val="39"/>
    <w:semiHidden/>
    <w:unhideWhenUsed/>
    <w:qFormat/>
    <w:rsid w:val="00AE432C"/>
    <w:pPr>
      <w:jc w:val="left"/>
      <w:outlineLvl w:val="9"/>
    </w:pPr>
    <w:rPr>
      <w:rFonts w:ascii="Cambria" w:hAnsi="Cambria"/>
      <w:color w:val="365F91"/>
      <w:sz w:val="28"/>
    </w:rPr>
  </w:style>
  <w:style w:type="character" w:styleId="Heading2Char" w:customStyle="1">
    <w:name w:val="Heading 2 Char"/>
    <w:link w:val="Heading2"/>
    <w:uiPriority w:val="9"/>
    <w:rsid w:val="00AE432C"/>
    <w:rPr>
      <w:rFonts w:ascii="Cambria" w:hAnsi="Cambria" w:eastAsiaTheme="majorEastAsia" w:cstheme="majorBidi"/>
      <w:b/>
      <w:bCs/>
      <w:color w:val="4F81BD"/>
      <w:sz w:val="26"/>
      <w:szCs w:val="26"/>
    </w:rPr>
  </w:style>
  <w:style w:type="paragraph" w:styleId="BWBBody" w:customStyle="1">
    <w:name w:val="BWBBody"/>
    <w:basedOn w:val="Normal"/>
    <w:link w:val="BWBBodyChar"/>
    <w:qFormat/>
    <w:rsid w:val="007038FD"/>
    <w:pPr>
      <w:spacing w:after="240" w:line="288" w:lineRule="auto"/>
    </w:pPr>
    <w:rPr>
      <w:rFonts w:cs="Arial" w:eastAsiaTheme="minorHAnsi"/>
      <w:szCs w:val="22"/>
    </w:rPr>
  </w:style>
  <w:style w:type="character" w:styleId="BWBBodyChar" w:customStyle="1">
    <w:name w:val="BWBBody Char"/>
    <w:basedOn w:val="DefaultParagraphFont"/>
    <w:link w:val="BWBBody"/>
    <w:rsid w:val="007038FD"/>
    <w:rPr>
      <w:rFonts w:ascii="Arial" w:hAnsi="Arial" w:cs="Arial" w:eastAsiaTheme="minorHAnsi"/>
      <w:sz w:val="20"/>
      <w:szCs w:val="22"/>
    </w:rPr>
  </w:style>
  <w:style w:type="paragraph" w:styleId="BWBParties" w:customStyle="1">
    <w:name w:val="BWBParties"/>
    <w:basedOn w:val="Normal"/>
    <w:link w:val="BWBPartiesChar"/>
    <w:rsid w:val="006443AD"/>
    <w:pPr>
      <w:numPr>
        <w:numId w:val="10"/>
      </w:numPr>
      <w:spacing w:after="240" w:line="288" w:lineRule="auto"/>
    </w:pPr>
    <w:rPr>
      <w:rFonts w:cs="Arial" w:eastAsiaTheme="minorHAnsi"/>
      <w:szCs w:val="22"/>
    </w:rPr>
  </w:style>
  <w:style w:type="character" w:styleId="BWBPartiesChar" w:customStyle="1">
    <w:name w:val="BWBParties Char"/>
    <w:basedOn w:val="DefaultParagraphFont"/>
    <w:link w:val="BWBParties"/>
    <w:rsid w:val="006443AD"/>
    <w:rPr>
      <w:rFonts w:ascii="Arial" w:hAnsi="Arial" w:cs="Arial" w:eastAsiaTheme="minorHAnsi"/>
      <w:sz w:val="20"/>
      <w:szCs w:val="22"/>
    </w:rPr>
  </w:style>
  <w:style w:type="paragraph" w:styleId="BWBRecitals" w:customStyle="1">
    <w:name w:val="BWBRecitals"/>
    <w:basedOn w:val="Normal"/>
    <w:link w:val="BWBRecitalsChar"/>
    <w:rsid w:val="006443AD"/>
    <w:pPr>
      <w:numPr>
        <w:numId w:val="11"/>
      </w:numPr>
      <w:spacing w:after="240" w:line="288" w:lineRule="auto"/>
    </w:pPr>
    <w:rPr>
      <w:rFonts w:cs="Arial" w:eastAsiaTheme="minorHAnsi"/>
      <w:szCs w:val="22"/>
    </w:rPr>
  </w:style>
  <w:style w:type="character" w:styleId="BWBRecitalsChar" w:customStyle="1">
    <w:name w:val="BWBRecitals Char"/>
    <w:basedOn w:val="DefaultParagraphFont"/>
    <w:link w:val="BWBRecitals"/>
    <w:rsid w:val="006443AD"/>
    <w:rPr>
      <w:rFonts w:ascii="Arial" w:hAnsi="Arial" w:cs="Arial" w:eastAsiaTheme="minorHAnsi"/>
      <w:sz w:val="20"/>
      <w:szCs w:val="22"/>
    </w:rPr>
  </w:style>
  <w:style w:type="paragraph" w:styleId="BWBLevel1" w:customStyle="1">
    <w:name w:val="BWBLevel1"/>
    <w:basedOn w:val="Normal"/>
    <w:link w:val="BWBLevel1Char"/>
    <w:qFormat/>
    <w:rsid w:val="006443AD"/>
    <w:pPr>
      <w:numPr>
        <w:numId w:val="20"/>
      </w:numPr>
      <w:spacing w:after="240" w:line="288" w:lineRule="auto"/>
      <w:outlineLvl w:val="0"/>
    </w:pPr>
    <w:rPr>
      <w:rFonts w:cs="Arial" w:eastAsiaTheme="minorHAnsi"/>
      <w:szCs w:val="22"/>
    </w:rPr>
  </w:style>
  <w:style w:type="character" w:styleId="BWBLevel1Char" w:customStyle="1">
    <w:name w:val="BWBLevel1 Char"/>
    <w:basedOn w:val="DefaultParagraphFont"/>
    <w:link w:val="BWBLevel1"/>
    <w:rsid w:val="006443AD"/>
    <w:rPr>
      <w:rFonts w:ascii="Arial" w:hAnsi="Arial" w:cs="Arial" w:eastAsiaTheme="minorHAnsi"/>
      <w:sz w:val="20"/>
      <w:szCs w:val="22"/>
    </w:rPr>
  </w:style>
  <w:style w:type="paragraph" w:styleId="BWBLevel2" w:customStyle="1">
    <w:name w:val="BWBLevel2"/>
    <w:basedOn w:val="Normal"/>
    <w:link w:val="BWBLevel2Char"/>
    <w:qFormat/>
    <w:rsid w:val="006443AD"/>
    <w:pPr>
      <w:numPr>
        <w:ilvl w:val="1"/>
        <w:numId w:val="20"/>
      </w:numPr>
      <w:spacing w:after="240" w:line="288" w:lineRule="auto"/>
      <w:outlineLvl w:val="1"/>
    </w:pPr>
    <w:rPr>
      <w:rFonts w:cs="Arial" w:eastAsiaTheme="minorHAnsi"/>
      <w:szCs w:val="22"/>
    </w:rPr>
  </w:style>
  <w:style w:type="character" w:styleId="BWBLevel2Char" w:customStyle="1">
    <w:name w:val="BWBLevel2 Char"/>
    <w:basedOn w:val="DefaultParagraphFont"/>
    <w:link w:val="BWBLevel2"/>
    <w:rsid w:val="006443AD"/>
    <w:rPr>
      <w:rFonts w:ascii="Arial" w:hAnsi="Arial" w:cs="Arial" w:eastAsiaTheme="minorHAnsi"/>
      <w:sz w:val="20"/>
      <w:szCs w:val="22"/>
    </w:rPr>
  </w:style>
  <w:style w:type="paragraph" w:styleId="BWBLevel3" w:customStyle="1">
    <w:name w:val="BWBLevel3"/>
    <w:basedOn w:val="Normal"/>
    <w:link w:val="BWBLevel3Char"/>
    <w:qFormat/>
    <w:rsid w:val="006443AD"/>
    <w:pPr>
      <w:numPr>
        <w:ilvl w:val="2"/>
        <w:numId w:val="20"/>
      </w:numPr>
      <w:spacing w:after="240" w:line="288" w:lineRule="auto"/>
      <w:outlineLvl w:val="2"/>
    </w:pPr>
    <w:rPr>
      <w:rFonts w:cs="Arial" w:eastAsiaTheme="minorHAnsi"/>
      <w:szCs w:val="22"/>
    </w:rPr>
  </w:style>
  <w:style w:type="character" w:styleId="BWBLevel3Char" w:customStyle="1">
    <w:name w:val="BWBLevel3 Char"/>
    <w:basedOn w:val="DefaultParagraphFont"/>
    <w:link w:val="BWBLevel3"/>
    <w:rsid w:val="006443AD"/>
    <w:rPr>
      <w:rFonts w:ascii="Arial" w:hAnsi="Arial" w:cs="Arial" w:eastAsiaTheme="minorHAnsi"/>
      <w:sz w:val="20"/>
      <w:szCs w:val="22"/>
    </w:rPr>
  </w:style>
  <w:style w:type="paragraph" w:styleId="BWBLevel4" w:customStyle="1">
    <w:name w:val="BWBLevel4"/>
    <w:basedOn w:val="Normal"/>
    <w:link w:val="BWBLevel4Char"/>
    <w:qFormat/>
    <w:rsid w:val="006443AD"/>
    <w:pPr>
      <w:numPr>
        <w:ilvl w:val="3"/>
        <w:numId w:val="20"/>
      </w:numPr>
      <w:spacing w:after="240" w:line="288" w:lineRule="auto"/>
      <w:outlineLvl w:val="3"/>
    </w:pPr>
    <w:rPr>
      <w:rFonts w:cs="Arial" w:eastAsiaTheme="minorHAnsi"/>
      <w:szCs w:val="22"/>
    </w:rPr>
  </w:style>
  <w:style w:type="character" w:styleId="BWBLevel4Char" w:customStyle="1">
    <w:name w:val="BWBLevel4 Char"/>
    <w:basedOn w:val="DefaultParagraphFont"/>
    <w:link w:val="BWBLevel4"/>
    <w:rsid w:val="006443AD"/>
    <w:rPr>
      <w:rFonts w:ascii="Arial" w:hAnsi="Arial" w:cs="Arial" w:eastAsiaTheme="minorHAnsi"/>
      <w:sz w:val="20"/>
      <w:szCs w:val="22"/>
    </w:rPr>
  </w:style>
  <w:style w:type="paragraph" w:styleId="BWBLevel5" w:customStyle="1">
    <w:name w:val="BWBLevel5"/>
    <w:basedOn w:val="Normal"/>
    <w:link w:val="BWBLevel5Char"/>
    <w:qFormat/>
    <w:rsid w:val="006443AD"/>
    <w:pPr>
      <w:numPr>
        <w:ilvl w:val="4"/>
        <w:numId w:val="20"/>
      </w:numPr>
      <w:spacing w:after="240" w:line="288" w:lineRule="auto"/>
      <w:outlineLvl w:val="4"/>
    </w:pPr>
    <w:rPr>
      <w:rFonts w:cs="Arial" w:eastAsiaTheme="minorHAnsi"/>
      <w:szCs w:val="22"/>
    </w:rPr>
  </w:style>
  <w:style w:type="character" w:styleId="BWBLevel5Char" w:customStyle="1">
    <w:name w:val="BWBLevel5 Char"/>
    <w:basedOn w:val="DefaultParagraphFont"/>
    <w:link w:val="BWBLevel5"/>
    <w:rsid w:val="006443AD"/>
    <w:rPr>
      <w:rFonts w:ascii="Arial" w:hAnsi="Arial" w:cs="Arial" w:eastAsiaTheme="minorHAnsi"/>
      <w:sz w:val="20"/>
      <w:szCs w:val="22"/>
    </w:rPr>
  </w:style>
  <w:style w:type="paragraph" w:styleId="BWBLevel6" w:customStyle="1">
    <w:name w:val="BWBLevel6"/>
    <w:basedOn w:val="Normal"/>
    <w:link w:val="BWBLevel6Char"/>
    <w:qFormat/>
    <w:rsid w:val="006443AD"/>
    <w:pPr>
      <w:numPr>
        <w:ilvl w:val="5"/>
        <w:numId w:val="20"/>
      </w:numPr>
      <w:spacing w:after="240" w:line="288" w:lineRule="auto"/>
      <w:outlineLvl w:val="5"/>
    </w:pPr>
    <w:rPr>
      <w:rFonts w:cs="Arial" w:eastAsiaTheme="minorHAnsi"/>
      <w:szCs w:val="22"/>
    </w:rPr>
  </w:style>
  <w:style w:type="character" w:styleId="BWBLevel6Char" w:customStyle="1">
    <w:name w:val="BWBLevel6 Char"/>
    <w:basedOn w:val="DefaultParagraphFont"/>
    <w:link w:val="BWBLevel6"/>
    <w:rsid w:val="006443AD"/>
    <w:rPr>
      <w:rFonts w:ascii="Arial" w:hAnsi="Arial" w:cs="Arial" w:eastAsiaTheme="minorHAnsi"/>
      <w:sz w:val="20"/>
      <w:szCs w:val="22"/>
    </w:rPr>
  </w:style>
  <w:style w:type="paragraph" w:styleId="BWBLevel7" w:customStyle="1">
    <w:name w:val="BWBLevel7"/>
    <w:basedOn w:val="Normal"/>
    <w:link w:val="BWBLevel7Char"/>
    <w:qFormat/>
    <w:rsid w:val="006443AD"/>
    <w:pPr>
      <w:numPr>
        <w:ilvl w:val="6"/>
        <w:numId w:val="20"/>
      </w:numPr>
      <w:spacing w:after="240" w:line="288" w:lineRule="auto"/>
      <w:outlineLvl w:val="6"/>
    </w:pPr>
    <w:rPr>
      <w:rFonts w:cs="Arial" w:eastAsiaTheme="minorHAnsi"/>
      <w:szCs w:val="22"/>
    </w:rPr>
  </w:style>
  <w:style w:type="character" w:styleId="BWBLevel7Char" w:customStyle="1">
    <w:name w:val="BWBLevel7 Char"/>
    <w:basedOn w:val="DefaultParagraphFont"/>
    <w:link w:val="BWBLevel7"/>
    <w:rsid w:val="006443AD"/>
    <w:rPr>
      <w:rFonts w:ascii="Arial" w:hAnsi="Arial" w:cs="Arial" w:eastAsiaTheme="minorHAnsi"/>
      <w:sz w:val="20"/>
      <w:szCs w:val="22"/>
    </w:rPr>
  </w:style>
  <w:style w:type="paragraph" w:styleId="BWBLevel8" w:customStyle="1">
    <w:name w:val="BWBLevel8"/>
    <w:basedOn w:val="Normal"/>
    <w:link w:val="BWBLevel8Char"/>
    <w:qFormat/>
    <w:rsid w:val="006443AD"/>
    <w:pPr>
      <w:numPr>
        <w:ilvl w:val="7"/>
        <w:numId w:val="20"/>
      </w:numPr>
      <w:spacing w:after="240" w:line="288" w:lineRule="auto"/>
      <w:outlineLvl w:val="7"/>
    </w:pPr>
    <w:rPr>
      <w:rFonts w:cs="Arial" w:eastAsiaTheme="minorHAnsi"/>
      <w:szCs w:val="22"/>
    </w:rPr>
  </w:style>
  <w:style w:type="character" w:styleId="BWBLevel8Char" w:customStyle="1">
    <w:name w:val="BWBLevel8 Char"/>
    <w:basedOn w:val="DefaultParagraphFont"/>
    <w:link w:val="BWBLevel8"/>
    <w:rsid w:val="006443AD"/>
    <w:rPr>
      <w:rFonts w:ascii="Arial" w:hAnsi="Arial" w:cs="Arial" w:eastAsiaTheme="minorHAnsi"/>
      <w:sz w:val="20"/>
      <w:szCs w:val="22"/>
    </w:rPr>
  </w:style>
  <w:style w:type="paragraph" w:styleId="BWBLevel9" w:customStyle="1">
    <w:name w:val="BWBLevel9"/>
    <w:basedOn w:val="Normal"/>
    <w:link w:val="BWBLevel9Char"/>
    <w:qFormat/>
    <w:rsid w:val="006443AD"/>
    <w:pPr>
      <w:numPr>
        <w:ilvl w:val="8"/>
        <w:numId w:val="20"/>
      </w:numPr>
      <w:spacing w:after="240" w:line="288" w:lineRule="auto"/>
      <w:outlineLvl w:val="8"/>
    </w:pPr>
    <w:rPr>
      <w:rFonts w:cs="Arial" w:eastAsiaTheme="minorHAnsi"/>
      <w:szCs w:val="22"/>
    </w:rPr>
  </w:style>
  <w:style w:type="character" w:styleId="BWBLevel9Char" w:customStyle="1">
    <w:name w:val="BWBLevel9 Char"/>
    <w:basedOn w:val="DefaultParagraphFont"/>
    <w:link w:val="BWBLevel9"/>
    <w:rsid w:val="006443AD"/>
    <w:rPr>
      <w:rFonts w:ascii="Arial" w:hAnsi="Arial" w:cs="Arial" w:eastAsiaTheme="minorHAnsi"/>
      <w:sz w:val="20"/>
      <w:szCs w:val="22"/>
    </w:rPr>
  </w:style>
  <w:style w:type="paragraph" w:styleId="BWBBody1" w:customStyle="1">
    <w:name w:val="BWBBody1"/>
    <w:basedOn w:val="Normal"/>
    <w:link w:val="BWBBody1Char"/>
    <w:rsid w:val="007038FD"/>
    <w:pPr>
      <w:spacing w:after="240" w:line="288" w:lineRule="auto"/>
      <w:ind w:left="879"/>
    </w:pPr>
    <w:rPr>
      <w:rFonts w:cs="Arial" w:eastAsiaTheme="minorHAnsi"/>
      <w:szCs w:val="22"/>
    </w:rPr>
  </w:style>
  <w:style w:type="character" w:styleId="BWBBody1Char" w:customStyle="1">
    <w:name w:val="BWBBody1 Char"/>
    <w:basedOn w:val="DefaultParagraphFont"/>
    <w:link w:val="BWBBody1"/>
    <w:rsid w:val="007038FD"/>
    <w:rPr>
      <w:rFonts w:ascii="Arial" w:hAnsi="Arial" w:cs="Arial" w:eastAsiaTheme="minorHAnsi"/>
      <w:sz w:val="20"/>
      <w:szCs w:val="22"/>
    </w:rPr>
  </w:style>
  <w:style w:type="paragraph" w:styleId="BWBBody2" w:customStyle="1">
    <w:name w:val="BWBBody2"/>
    <w:basedOn w:val="Normal"/>
    <w:link w:val="BWBBody2Char"/>
    <w:rsid w:val="007038FD"/>
    <w:pPr>
      <w:spacing w:after="240" w:line="288" w:lineRule="auto"/>
      <w:ind w:left="879"/>
    </w:pPr>
    <w:rPr>
      <w:rFonts w:cs="Arial" w:eastAsiaTheme="minorHAnsi"/>
      <w:szCs w:val="22"/>
    </w:rPr>
  </w:style>
  <w:style w:type="character" w:styleId="BWBBody2Char" w:customStyle="1">
    <w:name w:val="BWBBody2 Char"/>
    <w:basedOn w:val="DefaultParagraphFont"/>
    <w:link w:val="BWBBody2"/>
    <w:rsid w:val="007038FD"/>
    <w:rPr>
      <w:rFonts w:ascii="Arial" w:hAnsi="Arial" w:cs="Arial" w:eastAsiaTheme="minorHAnsi"/>
      <w:sz w:val="20"/>
      <w:szCs w:val="22"/>
    </w:rPr>
  </w:style>
  <w:style w:type="paragraph" w:styleId="BWBBody3" w:customStyle="1">
    <w:name w:val="BWBBody3"/>
    <w:basedOn w:val="Normal"/>
    <w:link w:val="BWBBody3Char"/>
    <w:rsid w:val="007038FD"/>
    <w:pPr>
      <w:spacing w:after="240" w:line="288" w:lineRule="auto"/>
      <w:ind w:left="879"/>
    </w:pPr>
    <w:rPr>
      <w:rFonts w:cs="Arial" w:eastAsiaTheme="minorHAnsi"/>
      <w:szCs w:val="22"/>
    </w:rPr>
  </w:style>
  <w:style w:type="character" w:styleId="BWBBody3Char" w:customStyle="1">
    <w:name w:val="BWBBody3 Char"/>
    <w:basedOn w:val="DefaultParagraphFont"/>
    <w:link w:val="BWBBody3"/>
    <w:rsid w:val="007038FD"/>
    <w:rPr>
      <w:rFonts w:ascii="Arial" w:hAnsi="Arial" w:cs="Arial" w:eastAsiaTheme="minorHAnsi"/>
      <w:sz w:val="20"/>
      <w:szCs w:val="22"/>
    </w:rPr>
  </w:style>
  <w:style w:type="paragraph" w:styleId="BWBBody4" w:customStyle="1">
    <w:name w:val="BWBBody4"/>
    <w:basedOn w:val="Normal"/>
    <w:link w:val="BWBBody4Char"/>
    <w:rsid w:val="007038FD"/>
    <w:pPr>
      <w:spacing w:after="240" w:line="288" w:lineRule="auto"/>
      <w:ind w:left="1599"/>
    </w:pPr>
    <w:rPr>
      <w:rFonts w:cs="Arial" w:eastAsiaTheme="minorHAnsi"/>
      <w:szCs w:val="22"/>
    </w:rPr>
  </w:style>
  <w:style w:type="character" w:styleId="BWBBody4Char" w:customStyle="1">
    <w:name w:val="BWBBody4 Char"/>
    <w:basedOn w:val="DefaultParagraphFont"/>
    <w:link w:val="BWBBody4"/>
    <w:rsid w:val="007038FD"/>
    <w:rPr>
      <w:rFonts w:ascii="Arial" w:hAnsi="Arial" w:cs="Arial" w:eastAsiaTheme="minorHAnsi"/>
      <w:sz w:val="20"/>
      <w:szCs w:val="22"/>
    </w:rPr>
  </w:style>
  <w:style w:type="paragraph" w:styleId="BWBBody5" w:customStyle="1">
    <w:name w:val="BWBBody5"/>
    <w:basedOn w:val="Normal"/>
    <w:link w:val="BWBBody5Char"/>
    <w:rsid w:val="007038FD"/>
    <w:pPr>
      <w:spacing w:after="240" w:line="288" w:lineRule="auto"/>
      <w:ind w:left="2319"/>
    </w:pPr>
    <w:rPr>
      <w:rFonts w:cs="Arial" w:eastAsiaTheme="minorHAnsi"/>
      <w:szCs w:val="22"/>
    </w:rPr>
  </w:style>
  <w:style w:type="character" w:styleId="BWBBody5Char" w:customStyle="1">
    <w:name w:val="BWBBody5 Char"/>
    <w:basedOn w:val="DefaultParagraphFont"/>
    <w:link w:val="BWBBody5"/>
    <w:rsid w:val="007038FD"/>
    <w:rPr>
      <w:rFonts w:ascii="Arial" w:hAnsi="Arial" w:cs="Arial" w:eastAsiaTheme="minorHAnsi"/>
      <w:sz w:val="20"/>
      <w:szCs w:val="22"/>
    </w:rPr>
  </w:style>
  <w:style w:type="paragraph" w:styleId="BWBBody6" w:customStyle="1">
    <w:name w:val="BWBBody6"/>
    <w:basedOn w:val="Normal"/>
    <w:link w:val="BWBBody6Char"/>
    <w:rsid w:val="007038FD"/>
    <w:pPr>
      <w:spacing w:after="240" w:line="288" w:lineRule="auto"/>
      <w:ind w:left="3039"/>
    </w:pPr>
    <w:rPr>
      <w:rFonts w:cs="Arial" w:eastAsiaTheme="minorHAnsi"/>
      <w:szCs w:val="22"/>
    </w:rPr>
  </w:style>
  <w:style w:type="character" w:styleId="BWBBody6Char" w:customStyle="1">
    <w:name w:val="BWBBody6 Char"/>
    <w:basedOn w:val="DefaultParagraphFont"/>
    <w:link w:val="BWBBody6"/>
    <w:rsid w:val="007038FD"/>
    <w:rPr>
      <w:rFonts w:ascii="Arial" w:hAnsi="Arial" w:cs="Arial" w:eastAsiaTheme="minorHAnsi"/>
      <w:sz w:val="20"/>
      <w:szCs w:val="22"/>
    </w:rPr>
  </w:style>
  <w:style w:type="paragraph" w:styleId="BWBBody7" w:customStyle="1">
    <w:name w:val="BWBBody7"/>
    <w:basedOn w:val="Normal"/>
    <w:link w:val="BWBBody7Char"/>
    <w:rsid w:val="007038FD"/>
    <w:pPr>
      <w:spacing w:after="240" w:line="288" w:lineRule="auto"/>
      <w:ind w:left="3759"/>
    </w:pPr>
    <w:rPr>
      <w:rFonts w:cs="Arial" w:eastAsiaTheme="minorHAnsi"/>
      <w:szCs w:val="22"/>
    </w:rPr>
  </w:style>
  <w:style w:type="character" w:styleId="BWBBody7Char" w:customStyle="1">
    <w:name w:val="BWBBody7 Char"/>
    <w:basedOn w:val="DefaultParagraphFont"/>
    <w:link w:val="BWBBody7"/>
    <w:rsid w:val="007038FD"/>
    <w:rPr>
      <w:rFonts w:ascii="Arial" w:hAnsi="Arial" w:cs="Arial" w:eastAsiaTheme="minorHAnsi"/>
      <w:sz w:val="20"/>
      <w:szCs w:val="22"/>
    </w:rPr>
  </w:style>
  <w:style w:type="paragraph" w:styleId="BWBBullet1" w:customStyle="1">
    <w:name w:val="BWBBullet1"/>
    <w:basedOn w:val="Normal"/>
    <w:link w:val="BWBBullet1Char"/>
    <w:rsid w:val="006443AD"/>
    <w:pPr>
      <w:numPr>
        <w:numId w:val="29"/>
      </w:numPr>
      <w:spacing w:after="240" w:line="288" w:lineRule="auto"/>
      <w:jc w:val="left"/>
      <w:outlineLvl w:val="0"/>
    </w:pPr>
    <w:rPr>
      <w:rFonts w:cs="Arial" w:eastAsiaTheme="minorHAnsi"/>
      <w:szCs w:val="22"/>
    </w:rPr>
  </w:style>
  <w:style w:type="character" w:styleId="BWBBullet1Char" w:customStyle="1">
    <w:name w:val="BWBBullet1 Char"/>
    <w:basedOn w:val="DefaultParagraphFont"/>
    <w:link w:val="BWBBullet1"/>
    <w:rsid w:val="006443AD"/>
    <w:rPr>
      <w:rFonts w:ascii="Arial" w:hAnsi="Arial" w:cs="Arial" w:eastAsiaTheme="minorHAnsi"/>
      <w:sz w:val="20"/>
      <w:szCs w:val="22"/>
    </w:rPr>
  </w:style>
  <w:style w:type="paragraph" w:styleId="BWBBullet2" w:customStyle="1">
    <w:name w:val="BWBBullet2"/>
    <w:basedOn w:val="Normal"/>
    <w:link w:val="BWBBullet2Char"/>
    <w:rsid w:val="006443AD"/>
    <w:pPr>
      <w:numPr>
        <w:ilvl w:val="1"/>
        <w:numId w:val="29"/>
      </w:numPr>
      <w:spacing w:after="240" w:line="288" w:lineRule="auto"/>
      <w:jc w:val="left"/>
      <w:outlineLvl w:val="1"/>
    </w:pPr>
    <w:rPr>
      <w:rFonts w:cs="Arial" w:eastAsiaTheme="minorHAnsi"/>
      <w:szCs w:val="22"/>
    </w:rPr>
  </w:style>
  <w:style w:type="character" w:styleId="BWBBullet2Char" w:customStyle="1">
    <w:name w:val="BWBBullet2 Char"/>
    <w:basedOn w:val="DefaultParagraphFont"/>
    <w:link w:val="BWBBullet2"/>
    <w:rsid w:val="006443AD"/>
    <w:rPr>
      <w:rFonts w:ascii="Arial" w:hAnsi="Arial" w:cs="Arial" w:eastAsiaTheme="minorHAnsi"/>
      <w:sz w:val="20"/>
      <w:szCs w:val="22"/>
    </w:rPr>
  </w:style>
  <w:style w:type="paragraph" w:styleId="BWBBullet3" w:customStyle="1">
    <w:name w:val="BWBBullet3"/>
    <w:basedOn w:val="Normal"/>
    <w:link w:val="BWBBullet3Char"/>
    <w:rsid w:val="006443AD"/>
    <w:pPr>
      <w:numPr>
        <w:ilvl w:val="2"/>
        <w:numId w:val="29"/>
      </w:numPr>
      <w:spacing w:after="240" w:line="288" w:lineRule="auto"/>
      <w:jc w:val="left"/>
      <w:outlineLvl w:val="2"/>
    </w:pPr>
    <w:rPr>
      <w:rFonts w:cs="Arial" w:eastAsiaTheme="minorHAnsi"/>
      <w:szCs w:val="22"/>
    </w:rPr>
  </w:style>
  <w:style w:type="character" w:styleId="BWBBullet3Char" w:customStyle="1">
    <w:name w:val="BWBBullet3 Char"/>
    <w:basedOn w:val="DefaultParagraphFont"/>
    <w:link w:val="BWBBullet3"/>
    <w:rsid w:val="006443AD"/>
    <w:rPr>
      <w:rFonts w:ascii="Arial" w:hAnsi="Arial" w:cs="Arial" w:eastAsiaTheme="minorHAnsi"/>
      <w:sz w:val="20"/>
      <w:szCs w:val="22"/>
    </w:rPr>
  </w:style>
  <w:style w:type="paragraph" w:styleId="BWBBullet4" w:customStyle="1">
    <w:name w:val="BWBBullet4"/>
    <w:basedOn w:val="Normal"/>
    <w:link w:val="BWBBullet4Char"/>
    <w:rsid w:val="006443AD"/>
    <w:pPr>
      <w:numPr>
        <w:ilvl w:val="3"/>
        <w:numId w:val="29"/>
      </w:numPr>
      <w:spacing w:after="240" w:line="288" w:lineRule="auto"/>
      <w:jc w:val="left"/>
      <w:outlineLvl w:val="3"/>
    </w:pPr>
    <w:rPr>
      <w:rFonts w:cs="Arial" w:eastAsiaTheme="minorHAnsi"/>
      <w:szCs w:val="22"/>
    </w:rPr>
  </w:style>
  <w:style w:type="character" w:styleId="BWBBullet4Char" w:customStyle="1">
    <w:name w:val="BWBBullet4 Char"/>
    <w:basedOn w:val="DefaultParagraphFont"/>
    <w:link w:val="BWBBullet4"/>
    <w:rsid w:val="006443AD"/>
    <w:rPr>
      <w:rFonts w:ascii="Arial" w:hAnsi="Arial" w:cs="Arial" w:eastAsiaTheme="minorHAnsi"/>
      <w:sz w:val="20"/>
      <w:szCs w:val="22"/>
    </w:rPr>
  </w:style>
  <w:style w:type="paragraph" w:styleId="BWBBullet5" w:customStyle="1">
    <w:name w:val="BWBBullet5"/>
    <w:basedOn w:val="Normal"/>
    <w:link w:val="BWBBullet5Char"/>
    <w:rsid w:val="006443AD"/>
    <w:pPr>
      <w:numPr>
        <w:ilvl w:val="4"/>
        <w:numId w:val="29"/>
      </w:numPr>
      <w:spacing w:after="240" w:line="288" w:lineRule="auto"/>
      <w:jc w:val="left"/>
      <w:outlineLvl w:val="4"/>
    </w:pPr>
    <w:rPr>
      <w:rFonts w:cs="Arial" w:eastAsiaTheme="minorHAnsi"/>
      <w:szCs w:val="22"/>
    </w:rPr>
  </w:style>
  <w:style w:type="character" w:styleId="BWBBullet5Char" w:customStyle="1">
    <w:name w:val="BWBBullet5 Char"/>
    <w:basedOn w:val="DefaultParagraphFont"/>
    <w:link w:val="BWBBullet5"/>
    <w:rsid w:val="006443AD"/>
    <w:rPr>
      <w:rFonts w:ascii="Arial" w:hAnsi="Arial" w:cs="Arial" w:eastAsiaTheme="minorHAnsi"/>
      <w:sz w:val="20"/>
      <w:szCs w:val="22"/>
    </w:rPr>
  </w:style>
  <w:style w:type="paragraph" w:styleId="BWBBullet6" w:customStyle="1">
    <w:name w:val="BWBBullet6"/>
    <w:basedOn w:val="Normal"/>
    <w:link w:val="BWBBullet6Char"/>
    <w:rsid w:val="006443AD"/>
    <w:pPr>
      <w:numPr>
        <w:ilvl w:val="5"/>
        <w:numId w:val="29"/>
      </w:numPr>
      <w:spacing w:after="240" w:line="288" w:lineRule="auto"/>
      <w:jc w:val="left"/>
      <w:outlineLvl w:val="5"/>
    </w:pPr>
    <w:rPr>
      <w:rFonts w:cs="Arial" w:eastAsiaTheme="minorHAnsi"/>
      <w:szCs w:val="22"/>
    </w:rPr>
  </w:style>
  <w:style w:type="character" w:styleId="BWBBullet6Char" w:customStyle="1">
    <w:name w:val="BWBBullet6 Char"/>
    <w:basedOn w:val="DefaultParagraphFont"/>
    <w:link w:val="BWBBullet6"/>
    <w:rsid w:val="006443AD"/>
    <w:rPr>
      <w:rFonts w:ascii="Arial" w:hAnsi="Arial" w:cs="Arial" w:eastAsiaTheme="minorHAnsi"/>
      <w:sz w:val="20"/>
      <w:szCs w:val="22"/>
    </w:rPr>
  </w:style>
  <w:style w:type="paragraph" w:styleId="BWBBullet7" w:customStyle="1">
    <w:name w:val="BWBBullet7"/>
    <w:basedOn w:val="Normal"/>
    <w:link w:val="BWBBullet7Char"/>
    <w:rsid w:val="006443AD"/>
    <w:pPr>
      <w:numPr>
        <w:ilvl w:val="6"/>
        <w:numId w:val="29"/>
      </w:numPr>
      <w:spacing w:after="240" w:line="288" w:lineRule="auto"/>
      <w:jc w:val="left"/>
      <w:outlineLvl w:val="6"/>
    </w:pPr>
    <w:rPr>
      <w:rFonts w:cs="Arial" w:eastAsiaTheme="minorHAnsi"/>
      <w:szCs w:val="22"/>
    </w:rPr>
  </w:style>
  <w:style w:type="character" w:styleId="BWBBullet7Char" w:customStyle="1">
    <w:name w:val="BWBBullet7 Char"/>
    <w:basedOn w:val="DefaultParagraphFont"/>
    <w:link w:val="BWBBullet7"/>
    <w:rsid w:val="006443AD"/>
    <w:rPr>
      <w:rFonts w:ascii="Arial" w:hAnsi="Arial" w:cs="Arial" w:eastAsiaTheme="minorHAnsi"/>
      <w:sz w:val="20"/>
      <w:szCs w:val="22"/>
    </w:rPr>
  </w:style>
  <w:style w:type="paragraph" w:styleId="BWBBullet8" w:customStyle="1">
    <w:name w:val="BWBBullet8"/>
    <w:basedOn w:val="Normal"/>
    <w:link w:val="BWBBullet8Char"/>
    <w:rsid w:val="006443AD"/>
    <w:pPr>
      <w:numPr>
        <w:ilvl w:val="7"/>
        <w:numId w:val="29"/>
      </w:numPr>
      <w:spacing w:after="240" w:line="288" w:lineRule="auto"/>
      <w:jc w:val="left"/>
      <w:outlineLvl w:val="7"/>
    </w:pPr>
    <w:rPr>
      <w:rFonts w:cs="Arial" w:eastAsiaTheme="minorHAnsi"/>
      <w:szCs w:val="22"/>
    </w:rPr>
  </w:style>
  <w:style w:type="character" w:styleId="BWBBullet8Char" w:customStyle="1">
    <w:name w:val="BWBBullet8 Char"/>
    <w:basedOn w:val="DefaultParagraphFont"/>
    <w:link w:val="BWBBullet8"/>
    <w:rsid w:val="006443AD"/>
    <w:rPr>
      <w:rFonts w:ascii="Arial" w:hAnsi="Arial" w:cs="Arial" w:eastAsiaTheme="minorHAnsi"/>
      <w:sz w:val="20"/>
      <w:szCs w:val="22"/>
    </w:rPr>
  </w:style>
  <w:style w:type="paragraph" w:styleId="BWBBullet9" w:customStyle="1">
    <w:name w:val="BWBBullet9"/>
    <w:basedOn w:val="Normal"/>
    <w:link w:val="BWBBullet9Char"/>
    <w:rsid w:val="006443AD"/>
    <w:pPr>
      <w:numPr>
        <w:ilvl w:val="8"/>
        <w:numId w:val="29"/>
      </w:numPr>
      <w:spacing w:after="240" w:line="288" w:lineRule="auto"/>
      <w:jc w:val="left"/>
      <w:outlineLvl w:val="8"/>
    </w:pPr>
    <w:rPr>
      <w:rFonts w:cs="Arial" w:eastAsiaTheme="minorHAnsi"/>
      <w:szCs w:val="22"/>
    </w:rPr>
  </w:style>
  <w:style w:type="character" w:styleId="BWBBullet9Char" w:customStyle="1">
    <w:name w:val="BWBBullet9 Char"/>
    <w:basedOn w:val="DefaultParagraphFont"/>
    <w:link w:val="BWBBullet9"/>
    <w:rsid w:val="006443AD"/>
    <w:rPr>
      <w:rFonts w:ascii="Arial" w:hAnsi="Arial" w:cs="Arial" w:eastAsiaTheme="minorHAnsi"/>
      <w:sz w:val="20"/>
      <w:szCs w:val="22"/>
    </w:rPr>
  </w:style>
  <w:style w:type="paragraph" w:styleId="CoversheetTitle" w:customStyle="1">
    <w:name w:val="Coversheet Title"/>
    <w:basedOn w:val="Normal"/>
    <w:autoRedefine/>
    <w:rsid w:val="00AF40B4"/>
    <w:pPr>
      <w:spacing w:before="480" w:beforeAutospacing="1" w:after="480" w:afterAutospacing="1" w:line="288" w:lineRule="auto"/>
      <w:jc w:val="center"/>
    </w:pPr>
    <w:rPr>
      <w:rFonts w:eastAsia="Times New Roman"/>
      <w:b/>
      <w:smallCaps/>
      <w:lang w:eastAsia="en-GB"/>
    </w:rPr>
  </w:style>
  <w:style w:type="paragraph" w:styleId="BWBParties0" w:customStyle="1">
    <w:name w:val="BWB Parties"/>
    <w:basedOn w:val="Normal"/>
    <w:rsid w:val="00AF40B4"/>
    <w:pPr>
      <w:numPr>
        <w:numId w:val="30"/>
      </w:numPr>
      <w:spacing w:before="100" w:beforeAutospacing="1" w:after="240" w:afterAutospacing="1" w:line="288" w:lineRule="auto"/>
    </w:pPr>
    <w:rPr>
      <w:rFonts w:eastAsia="Times New Roman"/>
      <w:szCs w:val="20"/>
    </w:rPr>
  </w:style>
  <w:style w:type="paragraph" w:styleId="Level4" w:customStyle="1">
    <w:name w:val="Level 4"/>
    <w:basedOn w:val="Normal"/>
    <w:rsid w:val="00D35FB8"/>
    <w:pPr>
      <w:spacing w:after="240"/>
      <w:outlineLvl w:val="3"/>
    </w:pPr>
    <w:rPr>
      <w:rFonts w:eastAsia="Times New Roman" w:cs="Arial"/>
      <w:szCs w:val="20"/>
    </w:rPr>
  </w:style>
  <w:style w:type="paragraph" w:styleId="Header">
    <w:name w:val="header"/>
    <w:basedOn w:val="Normal"/>
    <w:link w:val="HeaderChar"/>
    <w:rsid w:val="005B253E"/>
    <w:pPr>
      <w:tabs>
        <w:tab w:val="center" w:pos="4320"/>
        <w:tab w:val="right" w:pos="8640"/>
      </w:tabs>
    </w:pPr>
    <w:rPr>
      <w:rFonts w:eastAsia="Times New Roman" w:cs="Arial"/>
      <w:sz w:val="16"/>
      <w:szCs w:val="20"/>
    </w:rPr>
  </w:style>
  <w:style w:type="character" w:styleId="HeaderChar" w:customStyle="1">
    <w:name w:val="Header Char"/>
    <w:basedOn w:val="DefaultParagraphFont"/>
    <w:link w:val="Header"/>
    <w:rsid w:val="005B253E"/>
    <w:rPr>
      <w:rFonts w:ascii="Arial" w:hAnsi="Arial" w:eastAsia="Times New Roman" w:cs="Arial"/>
      <w:sz w:val="16"/>
      <w:szCs w:val="20"/>
    </w:rPr>
  </w:style>
  <w:style w:type="paragraph" w:styleId="Schedule" w:customStyle="1">
    <w:name w:val="Schedule"/>
    <w:qFormat/>
    <w:rsid w:val="00855219"/>
    <w:pPr>
      <w:numPr>
        <w:numId w:val="33"/>
      </w:numPr>
      <w:spacing w:before="240" w:after="240" w:line="240" w:lineRule="atLeast"/>
    </w:pPr>
    <w:rPr>
      <w:rFonts w:ascii="Arial" w:hAnsi="Arial" w:eastAsia="Arial Unicode MS" w:cs="Arial"/>
      <w:b/>
      <w:color w:val="000000"/>
      <w:sz w:val="22"/>
      <w:szCs w:val="22"/>
      <w:lang w:val="en-US"/>
    </w:rPr>
  </w:style>
  <w:style w:type="paragraph" w:styleId="Part" w:customStyle="1">
    <w:name w:val="Part"/>
    <w:basedOn w:val="Normal"/>
    <w:qFormat/>
    <w:rsid w:val="00855219"/>
    <w:pPr>
      <w:numPr>
        <w:ilvl w:val="1"/>
        <w:numId w:val="33"/>
      </w:numPr>
      <w:tabs>
        <w:tab w:val="num" w:pos="360"/>
      </w:tabs>
      <w:spacing w:before="240" w:after="240" w:line="300" w:lineRule="atLeast"/>
      <w:ind w:left="0" w:firstLine="0"/>
      <w:jc w:val="left"/>
    </w:pPr>
    <w:rPr>
      <w:rFonts w:eastAsia="Arial Unicode MS" w:cs="Arial"/>
      <w:b/>
      <w:color w:val="000000"/>
      <w:sz w:val="22"/>
      <w:szCs w:val="20"/>
    </w:rPr>
  </w:style>
  <w:style w:type="paragraph" w:styleId="ScheduleTitleClause" w:customStyle="1">
    <w:name w:val="Schedule Title Clause"/>
    <w:basedOn w:val="Normal"/>
    <w:rsid w:val="00855219"/>
    <w:pPr>
      <w:keepNext/>
      <w:numPr>
        <w:ilvl w:val="2"/>
        <w:numId w:val="33"/>
      </w:numPr>
      <w:spacing w:before="240" w:after="240" w:line="300" w:lineRule="atLeast"/>
      <w:outlineLvl w:val="0"/>
    </w:pPr>
    <w:rPr>
      <w:rFonts w:eastAsia="Arial Unicode MS" w:cs="Arial"/>
      <w:b/>
      <w:color w:val="000000"/>
      <w:kern w:val="28"/>
      <w:sz w:val="22"/>
      <w:szCs w:val="20"/>
    </w:rPr>
  </w:style>
  <w:style w:type="paragraph" w:styleId="ScheduleUntitledsubclause1" w:customStyle="1">
    <w:name w:val="Schedule Untitled subclause 1"/>
    <w:basedOn w:val="Normal"/>
    <w:rsid w:val="00855219"/>
    <w:pPr>
      <w:numPr>
        <w:ilvl w:val="3"/>
        <w:numId w:val="33"/>
      </w:numPr>
      <w:spacing w:before="280" w:after="120" w:line="300" w:lineRule="atLeast"/>
      <w:outlineLvl w:val="1"/>
    </w:pPr>
    <w:rPr>
      <w:rFonts w:eastAsia="Arial Unicode MS" w:cs="Arial"/>
      <w:color w:val="000000"/>
      <w:sz w:val="22"/>
      <w:szCs w:val="20"/>
    </w:rPr>
  </w:style>
  <w:style w:type="paragraph" w:styleId="ScheduleUntitledsubclause2" w:customStyle="1">
    <w:name w:val="Schedule Untitled subclause 2"/>
    <w:basedOn w:val="Normal"/>
    <w:rsid w:val="00855219"/>
    <w:pPr>
      <w:numPr>
        <w:ilvl w:val="4"/>
        <w:numId w:val="33"/>
      </w:numPr>
      <w:spacing w:after="120" w:line="300" w:lineRule="atLeast"/>
      <w:outlineLvl w:val="2"/>
    </w:pPr>
    <w:rPr>
      <w:rFonts w:eastAsia="Arial Unicode MS" w:cs="Arial"/>
      <w:color w:val="000000"/>
      <w:sz w:val="22"/>
      <w:szCs w:val="20"/>
    </w:rPr>
  </w:style>
  <w:style w:type="paragraph" w:styleId="ScheduleUntitledsubclause3" w:customStyle="1">
    <w:name w:val="Schedule Untitled subclause 3"/>
    <w:basedOn w:val="Normal"/>
    <w:rsid w:val="00855219"/>
    <w:pPr>
      <w:numPr>
        <w:ilvl w:val="5"/>
        <w:numId w:val="33"/>
      </w:numPr>
      <w:tabs>
        <w:tab w:val="left" w:pos="2261"/>
      </w:tabs>
      <w:spacing w:after="120" w:line="300" w:lineRule="atLeast"/>
      <w:outlineLvl w:val="3"/>
    </w:pPr>
    <w:rPr>
      <w:rFonts w:eastAsia="Arial Unicode MS" w:cs="Arial"/>
      <w:color w:val="000000"/>
      <w:sz w:val="22"/>
      <w:szCs w:val="20"/>
    </w:rPr>
  </w:style>
  <w:style w:type="paragraph" w:styleId="Bodyclause" w:customStyle="1">
    <w:name w:val="Body  clause"/>
    <w:basedOn w:val="Normal"/>
    <w:next w:val="Heading1"/>
    <w:rsid w:val="007C7AD5"/>
    <w:pPr>
      <w:spacing w:before="100" w:beforeAutospacing="1" w:after="240" w:afterAutospacing="1" w:line="288" w:lineRule="auto"/>
      <w:ind w:left="720"/>
    </w:pPr>
    <w:rPr>
      <w:rFonts w:eastAsia="Times New Roman"/>
      <w:lang w:eastAsia="en-GB"/>
    </w:rPr>
  </w:style>
  <w:style w:type="paragraph" w:styleId="Comments" w:customStyle="1">
    <w:name w:val="Comments"/>
    <w:basedOn w:val="Normal"/>
    <w:rsid w:val="007C7AD5"/>
    <w:pPr>
      <w:spacing w:before="100" w:beforeAutospacing="1" w:after="120" w:afterAutospacing="1" w:line="288" w:lineRule="auto"/>
      <w:ind w:left="284"/>
    </w:pPr>
    <w:rPr>
      <w:rFonts w:eastAsia="Times New Roman"/>
      <w:i/>
      <w:lang w:eastAsia="en-GB"/>
    </w:rPr>
  </w:style>
  <w:style w:type="character" w:styleId="cohidesearchterm" w:customStyle="1">
    <w:name w:val="co_hidesearchterm"/>
    <w:basedOn w:val="DefaultParagraphFont"/>
    <w:rsid w:val="004D4ADB"/>
  </w:style>
  <w:style w:type="character" w:styleId="khidentifier" w:customStyle="1">
    <w:name w:val="kh_identifier"/>
    <w:basedOn w:val="DefaultParagraphFont"/>
    <w:rsid w:val="004D4ADB"/>
  </w:style>
  <w:style w:type="paragraph" w:styleId="BWBSchedule" w:customStyle="1">
    <w:name w:val="BWBSchedule"/>
    <w:basedOn w:val="Normal"/>
    <w:next w:val="Normal"/>
    <w:link w:val="BWBScheduleChar"/>
    <w:rsid w:val="007038FD"/>
    <w:pPr>
      <w:numPr>
        <w:numId w:val="37"/>
      </w:numPr>
      <w:spacing w:after="240" w:line="288" w:lineRule="auto"/>
      <w:jc w:val="left"/>
    </w:pPr>
    <w:rPr>
      <w:rFonts w:cs="Arial" w:eastAsiaTheme="minorHAnsi"/>
      <w:b/>
      <w:szCs w:val="22"/>
    </w:rPr>
  </w:style>
  <w:style w:type="character" w:styleId="BWBScheduleChar" w:customStyle="1">
    <w:name w:val="BWBSchedule Char"/>
    <w:basedOn w:val="DefaultParagraphFont"/>
    <w:link w:val="BWBSchedule"/>
    <w:rsid w:val="007038FD"/>
    <w:rPr>
      <w:rFonts w:ascii="Arial" w:hAnsi="Arial" w:cs="Arial" w:eastAsiaTheme="minorHAnsi"/>
      <w:b/>
      <w:sz w:val="20"/>
      <w:szCs w:val="22"/>
    </w:rPr>
  </w:style>
  <w:style w:type="paragraph" w:styleId="BWBSchHeading" w:customStyle="1">
    <w:name w:val="BWBSchHeading"/>
    <w:basedOn w:val="Normal"/>
    <w:next w:val="Normal"/>
    <w:link w:val="BWBSchHeadingChar"/>
    <w:rsid w:val="007038FD"/>
    <w:pPr>
      <w:numPr>
        <w:ilvl w:val="1"/>
        <w:numId w:val="37"/>
      </w:numPr>
      <w:spacing w:after="240" w:line="288" w:lineRule="auto"/>
      <w:jc w:val="left"/>
    </w:pPr>
    <w:rPr>
      <w:rFonts w:cs="Arial" w:eastAsiaTheme="minorHAnsi"/>
      <w:b/>
      <w:szCs w:val="22"/>
    </w:rPr>
  </w:style>
  <w:style w:type="character" w:styleId="BWBSchHeadingChar" w:customStyle="1">
    <w:name w:val="BWBSchHeading Char"/>
    <w:basedOn w:val="DefaultParagraphFont"/>
    <w:link w:val="BWBSchHeading"/>
    <w:rsid w:val="007038FD"/>
    <w:rPr>
      <w:rFonts w:ascii="Arial" w:hAnsi="Arial" w:cs="Arial" w:eastAsiaTheme="minorHAnsi"/>
      <w:b/>
      <w:sz w:val="20"/>
      <w:szCs w:val="22"/>
    </w:rPr>
  </w:style>
  <w:style w:type="paragraph" w:styleId="BWBSchPart" w:customStyle="1">
    <w:name w:val="BWBSchPart"/>
    <w:basedOn w:val="Normal"/>
    <w:link w:val="BWBSchPartChar"/>
    <w:rsid w:val="007038FD"/>
    <w:pPr>
      <w:numPr>
        <w:ilvl w:val="2"/>
        <w:numId w:val="37"/>
      </w:numPr>
      <w:spacing w:after="240" w:line="288" w:lineRule="auto"/>
      <w:jc w:val="left"/>
    </w:pPr>
    <w:rPr>
      <w:rFonts w:cs="Arial" w:eastAsiaTheme="minorHAnsi"/>
      <w:b/>
      <w:szCs w:val="22"/>
    </w:rPr>
  </w:style>
  <w:style w:type="character" w:styleId="BWBSchPartChar" w:customStyle="1">
    <w:name w:val="BWBSchPart Char"/>
    <w:basedOn w:val="DefaultParagraphFont"/>
    <w:link w:val="BWBSchPart"/>
    <w:rsid w:val="007038FD"/>
    <w:rPr>
      <w:rFonts w:ascii="Arial" w:hAnsi="Arial" w:cs="Arial" w:eastAsiaTheme="minorHAnsi"/>
      <w:b/>
      <w:sz w:val="20"/>
      <w:szCs w:val="22"/>
    </w:rPr>
  </w:style>
  <w:style w:type="paragraph" w:styleId="BWBSchedule1" w:customStyle="1">
    <w:name w:val="BWBSchedule1"/>
    <w:basedOn w:val="Normal"/>
    <w:link w:val="BWBSchedule1Char"/>
    <w:rsid w:val="007038FD"/>
    <w:pPr>
      <w:numPr>
        <w:numId w:val="46"/>
      </w:numPr>
      <w:spacing w:after="240" w:line="288" w:lineRule="auto"/>
      <w:outlineLvl w:val="0"/>
    </w:pPr>
    <w:rPr>
      <w:rFonts w:cs="Arial" w:eastAsiaTheme="minorHAnsi"/>
      <w:szCs w:val="22"/>
    </w:rPr>
  </w:style>
  <w:style w:type="character" w:styleId="BWBSchedule1Char" w:customStyle="1">
    <w:name w:val="BWBSchedule1 Char"/>
    <w:basedOn w:val="DefaultParagraphFont"/>
    <w:link w:val="BWBSchedule1"/>
    <w:rsid w:val="007038FD"/>
    <w:rPr>
      <w:rFonts w:ascii="Arial" w:hAnsi="Arial" w:cs="Arial" w:eastAsiaTheme="minorHAnsi"/>
      <w:sz w:val="20"/>
      <w:szCs w:val="22"/>
    </w:rPr>
  </w:style>
  <w:style w:type="paragraph" w:styleId="BWBSchedule2" w:customStyle="1">
    <w:name w:val="BWBSchedule2"/>
    <w:basedOn w:val="Normal"/>
    <w:link w:val="BWBSchedule2Char"/>
    <w:rsid w:val="007038FD"/>
    <w:pPr>
      <w:numPr>
        <w:ilvl w:val="1"/>
        <w:numId w:val="46"/>
      </w:numPr>
      <w:spacing w:after="240" w:line="288" w:lineRule="auto"/>
      <w:outlineLvl w:val="1"/>
    </w:pPr>
    <w:rPr>
      <w:rFonts w:cs="Arial" w:eastAsiaTheme="minorHAnsi"/>
      <w:szCs w:val="22"/>
    </w:rPr>
  </w:style>
  <w:style w:type="character" w:styleId="BWBSchedule2Char" w:customStyle="1">
    <w:name w:val="BWBSchedule2 Char"/>
    <w:basedOn w:val="DefaultParagraphFont"/>
    <w:link w:val="BWBSchedule2"/>
    <w:rsid w:val="007038FD"/>
    <w:rPr>
      <w:rFonts w:ascii="Arial" w:hAnsi="Arial" w:cs="Arial" w:eastAsiaTheme="minorHAnsi"/>
      <w:sz w:val="20"/>
      <w:szCs w:val="22"/>
    </w:rPr>
  </w:style>
  <w:style w:type="paragraph" w:styleId="BWBSchedule3" w:customStyle="1">
    <w:name w:val="BWBSchedule3"/>
    <w:basedOn w:val="Normal"/>
    <w:link w:val="BWBSchedule3Char"/>
    <w:rsid w:val="007038FD"/>
    <w:pPr>
      <w:numPr>
        <w:ilvl w:val="2"/>
        <w:numId w:val="46"/>
      </w:numPr>
      <w:spacing w:after="240" w:line="288" w:lineRule="auto"/>
      <w:outlineLvl w:val="2"/>
    </w:pPr>
    <w:rPr>
      <w:rFonts w:cs="Arial" w:eastAsiaTheme="minorHAnsi"/>
      <w:szCs w:val="22"/>
    </w:rPr>
  </w:style>
  <w:style w:type="character" w:styleId="BWBSchedule3Char" w:customStyle="1">
    <w:name w:val="BWBSchedule3 Char"/>
    <w:basedOn w:val="DefaultParagraphFont"/>
    <w:link w:val="BWBSchedule3"/>
    <w:rsid w:val="007038FD"/>
    <w:rPr>
      <w:rFonts w:ascii="Arial" w:hAnsi="Arial" w:cs="Arial" w:eastAsiaTheme="minorHAnsi"/>
      <w:sz w:val="20"/>
      <w:szCs w:val="22"/>
    </w:rPr>
  </w:style>
  <w:style w:type="paragraph" w:styleId="BWBSchedule4" w:customStyle="1">
    <w:name w:val="BWBSchedule4"/>
    <w:basedOn w:val="Normal"/>
    <w:link w:val="BWBSchedule4Char"/>
    <w:rsid w:val="007038FD"/>
    <w:pPr>
      <w:numPr>
        <w:ilvl w:val="3"/>
        <w:numId w:val="46"/>
      </w:numPr>
      <w:spacing w:after="240" w:line="288" w:lineRule="auto"/>
      <w:outlineLvl w:val="3"/>
    </w:pPr>
    <w:rPr>
      <w:rFonts w:cs="Arial" w:eastAsiaTheme="minorHAnsi"/>
      <w:szCs w:val="22"/>
    </w:rPr>
  </w:style>
  <w:style w:type="character" w:styleId="BWBSchedule4Char" w:customStyle="1">
    <w:name w:val="BWBSchedule4 Char"/>
    <w:basedOn w:val="DefaultParagraphFont"/>
    <w:link w:val="BWBSchedule4"/>
    <w:rsid w:val="007038FD"/>
    <w:rPr>
      <w:rFonts w:ascii="Arial" w:hAnsi="Arial" w:cs="Arial" w:eastAsiaTheme="minorHAnsi"/>
      <w:sz w:val="20"/>
      <w:szCs w:val="22"/>
    </w:rPr>
  </w:style>
  <w:style w:type="paragraph" w:styleId="BWBSchedule5" w:customStyle="1">
    <w:name w:val="BWBSchedule5"/>
    <w:basedOn w:val="Normal"/>
    <w:link w:val="BWBSchedule5Char"/>
    <w:rsid w:val="007038FD"/>
    <w:pPr>
      <w:numPr>
        <w:ilvl w:val="4"/>
        <w:numId w:val="46"/>
      </w:numPr>
      <w:spacing w:after="240" w:line="288" w:lineRule="auto"/>
      <w:outlineLvl w:val="4"/>
    </w:pPr>
    <w:rPr>
      <w:rFonts w:cs="Arial" w:eastAsiaTheme="minorHAnsi"/>
      <w:szCs w:val="22"/>
    </w:rPr>
  </w:style>
  <w:style w:type="character" w:styleId="BWBSchedule5Char" w:customStyle="1">
    <w:name w:val="BWBSchedule5 Char"/>
    <w:basedOn w:val="DefaultParagraphFont"/>
    <w:link w:val="BWBSchedule5"/>
    <w:rsid w:val="007038FD"/>
    <w:rPr>
      <w:rFonts w:ascii="Arial" w:hAnsi="Arial" w:cs="Arial" w:eastAsiaTheme="minorHAnsi"/>
      <w:sz w:val="20"/>
      <w:szCs w:val="22"/>
    </w:rPr>
  </w:style>
  <w:style w:type="paragraph" w:styleId="BWBSchedule6" w:customStyle="1">
    <w:name w:val="BWBSchedule6"/>
    <w:basedOn w:val="Normal"/>
    <w:link w:val="BWBSchedule6Char"/>
    <w:rsid w:val="007038FD"/>
    <w:pPr>
      <w:numPr>
        <w:ilvl w:val="5"/>
        <w:numId w:val="46"/>
      </w:numPr>
      <w:spacing w:after="240" w:line="288" w:lineRule="auto"/>
      <w:outlineLvl w:val="5"/>
    </w:pPr>
    <w:rPr>
      <w:rFonts w:cs="Arial" w:eastAsiaTheme="minorHAnsi"/>
      <w:szCs w:val="22"/>
    </w:rPr>
  </w:style>
  <w:style w:type="character" w:styleId="BWBSchedule6Char" w:customStyle="1">
    <w:name w:val="BWBSchedule6 Char"/>
    <w:basedOn w:val="DefaultParagraphFont"/>
    <w:link w:val="BWBSchedule6"/>
    <w:rsid w:val="007038FD"/>
    <w:rPr>
      <w:rFonts w:ascii="Arial" w:hAnsi="Arial" w:cs="Arial" w:eastAsiaTheme="minorHAnsi"/>
      <w:sz w:val="20"/>
      <w:szCs w:val="22"/>
    </w:rPr>
  </w:style>
  <w:style w:type="paragraph" w:styleId="BWBSchedule7" w:customStyle="1">
    <w:name w:val="BWBSchedule7"/>
    <w:basedOn w:val="Normal"/>
    <w:link w:val="BWBSchedule7Char"/>
    <w:rsid w:val="007038FD"/>
    <w:pPr>
      <w:numPr>
        <w:ilvl w:val="6"/>
        <w:numId w:val="46"/>
      </w:numPr>
      <w:spacing w:after="240" w:line="288" w:lineRule="auto"/>
      <w:outlineLvl w:val="6"/>
    </w:pPr>
    <w:rPr>
      <w:rFonts w:cs="Arial" w:eastAsiaTheme="minorHAnsi"/>
      <w:szCs w:val="22"/>
    </w:rPr>
  </w:style>
  <w:style w:type="character" w:styleId="BWBSchedule7Char" w:customStyle="1">
    <w:name w:val="BWBSchedule7 Char"/>
    <w:basedOn w:val="DefaultParagraphFont"/>
    <w:link w:val="BWBSchedule7"/>
    <w:rsid w:val="007038FD"/>
    <w:rPr>
      <w:rFonts w:ascii="Arial" w:hAnsi="Arial" w:cs="Arial" w:eastAsiaTheme="minorHAnsi"/>
      <w:sz w:val="20"/>
      <w:szCs w:val="22"/>
    </w:rPr>
  </w:style>
  <w:style w:type="paragraph" w:styleId="BWBSchedule8" w:customStyle="1">
    <w:name w:val="BWBSchedule8"/>
    <w:basedOn w:val="Normal"/>
    <w:link w:val="BWBSchedule8Char"/>
    <w:rsid w:val="007038FD"/>
    <w:pPr>
      <w:numPr>
        <w:ilvl w:val="7"/>
        <w:numId w:val="46"/>
      </w:numPr>
      <w:spacing w:after="240" w:line="288" w:lineRule="auto"/>
      <w:outlineLvl w:val="7"/>
    </w:pPr>
    <w:rPr>
      <w:rFonts w:cs="Arial" w:eastAsiaTheme="minorHAnsi"/>
      <w:szCs w:val="22"/>
    </w:rPr>
  </w:style>
  <w:style w:type="character" w:styleId="BWBSchedule8Char" w:customStyle="1">
    <w:name w:val="BWBSchedule8 Char"/>
    <w:basedOn w:val="DefaultParagraphFont"/>
    <w:link w:val="BWBSchedule8"/>
    <w:rsid w:val="007038FD"/>
    <w:rPr>
      <w:rFonts w:ascii="Arial" w:hAnsi="Arial" w:cs="Arial" w:eastAsiaTheme="minorHAnsi"/>
      <w:sz w:val="20"/>
      <w:szCs w:val="22"/>
    </w:rPr>
  </w:style>
  <w:style w:type="paragraph" w:styleId="BWBSchedule9" w:customStyle="1">
    <w:name w:val="BWBSchedule9"/>
    <w:basedOn w:val="Normal"/>
    <w:link w:val="BWBSchedule9Char"/>
    <w:rsid w:val="007038FD"/>
    <w:pPr>
      <w:numPr>
        <w:ilvl w:val="8"/>
        <w:numId w:val="46"/>
      </w:numPr>
      <w:spacing w:after="240" w:line="288" w:lineRule="auto"/>
      <w:outlineLvl w:val="8"/>
    </w:pPr>
    <w:rPr>
      <w:rFonts w:cs="Arial" w:eastAsiaTheme="minorHAnsi"/>
      <w:szCs w:val="22"/>
    </w:rPr>
  </w:style>
  <w:style w:type="character" w:styleId="BWBSchedule9Char" w:customStyle="1">
    <w:name w:val="BWBSchedule9 Char"/>
    <w:basedOn w:val="DefaultParagraphFont"/>
    <w:link w:val="BWBSchedule9"/>
    <w:rsid w:val="007038FD"/>
    <w:rPr>
      <w:rFonts w:ascii="Arial" w:hAnsi="Arial" w:cs="Arial" w:eastAsiaTheme="minorHAnsi"/>
      <w:sz w:val="20"/>
      <w:szCs w:val="22"/>
    </w:rPr>
  </w:style>
  <w:style w:type="paragraph" w:styleId="FootnoteText">
    <w:name w:val="footnote text"/>
    <w:basedOn w:val="Normal"/>
    <w:link w:val="FootnoteTextChar"/>
    <w:uiPriority w:val="99"/>
    <w:unhideWhenUsed/>
    <w:rsid w:val="00A72C63"/>
    <w:rPr>
      <w:szCs w:val="20"/>
    </w:rPr>
  </w:style>
  <w:style w:type="character" w:styleId="FootnoteTextChar" w:customStyle="1">
    <w:name w:val="Footnote Text Char"/>
    <w:basedOn w:val="DefaultParagraphFont"/>
    <w:link w:val="FootnoteText"/>
    <w:uiPriority w:val="99"/>
    <w:rsid w:val="00A72C63"/>
    <w:rPr>
      <w:rFonts w:ascii="Arial" w:hAnsi="Arial"/>
      <w:sz w:val="20"/>
      <w:szCs w:val="20"/>
    </w:rPr>
  </w:style>
  <w:style w:type="character" w:styleId="FootnoteReference">
    <w:name w:val="footnote reference"/>
    <w:basedOn w:val="DefaultParagraphFont"/>
    <w:uiPriority w:val="99"/>
    <w:unhideWhenUsed/>
    <w:rsid w:val="00A72C63"/>
    <w:rPr>
      <w:vertAlign w:val="superscript"/>
    </w:rPr>
  </w:style>
  <w:style w:type="character" w:styleId="CommentReference">
    <w:name w:val="annotation reference"/>
    <w:basedOn w:val="DefaultParagraphFont"/>
    <w:uiPriority w:val="99"/>
    <w:unhideWhenUsed/>
    <w:rsid w:val="002D6105"/>
    <w:rPr>
      <w:sz w:val="16"/>
      <w:szCs w:val="16"/>
    </w:rPr>
  </w:style>
  <w:style w:type="paragraph" w:styleId="CommentText">
    <w:name w:val="annotation text"/>
    <w:basedOn w:val="Normal"/>
    <w:link w:val="CommentTextChar"/>
    <w:uiPriority w:val="99"/>
    <w:unhideWhenUsed/>
    <w:rsid w:val="002D6105"/>
    <w:rPr>
      <w:szCs w:val="20"/>
    </w:rPr>
  </w:style>
  <w:style w:type="character" w:styleId="CommentTextChar" w:customStyle="1">
    <w:name w:val="Comment Text Char"/>
    <w:basedOn w:val="DefaultParagraphFont"/>
    <w:link w:val="CommentText"/>
    <w:uiPriority w:val="99"/>
    <w:rsid w:val="002D6105"/>
    <w:rPr>
      <w:rFonts w:ascii="Arial" w:hAnsi="Arial"/>
      <w:sz w:val="20"/>
      <w:szCs w:val="20"/>
    </w:rPr>
  </w:style>
  <w:style w:type="paragraph" w:styleId="BalloonText">
    <w:name w:val="Balloon Text"/>
    <w:basedOn w:val="Normal"/>
    <w:link w:val="BalloonTextChar"/>
    <w:uiPriority w:val="99"/>
    <w:semiHidden/>
    <w:unhideWhenUsed/>
    <w:rsid w:val="002D6105"/>
    <w:rPr>
      <w:rFonts w:ascii="Tahoma" w:hAnsi="Tahoma" w:cs="Tahoma"/>
      <w:sz w:val="16"/>
      <w:szCs w:val="16"/>
    </w:rPr>
  </w:style>
  <w:style w:type="character" w:styleId="BalloonTextChar" w:customStyle="1">
    <w:name w:val="Balloon Text Char"/>
    <w:basedOn w:val="DefaultParagraphFont"/>
    <w:link w:val="BalloonText"/>
    <w:uiPriority w:val="99"/>
    <w:semiHidden/>
    <w:rsid w:val="002D6105"/>
    <w:rPr>
      <w:rFonts w:ascii="Tahoma" w:hAnsi="Tahoma" w:cs="Tahoma"/>
      <w:sz w:val="16"/>
      <w:szCs w:val="16"/>
    </w:rPr>
  </w:style>
  <w:style w:type="character" w:styleId="Hyperlink">
    <w:name w:val="Hyperlink"/>
    <w:basedOn w:val="DefaultParagraphFont"/>
    <w:uiPriority w:val="99"/>
    <w:unhideWhenUsed/>
    <w:rsid w:val="002D6105"/>
    <w:rPr>
      <w:color w:val="0000FF" w:themeColor="hyperlink"/>
      <w:u w:val="single"/>
    </w:rPr>
  </w:style>
  <w:style w:type="paragraph" w:styleId="BWBAppendix" w:customStyle="1">
    <w:name w:val="BWBAppendix"/>
    <w:basedOn w:val="Normal"/>
    <w:next w:val="Normal"/>
    <w:rsid w:val="002D6105"/>
    <w:pPr>
      <w:numPr>
        <w:numId w:val="48"/>
      </w:numPr>
      <w:spacing w:after="240" w:line="288" w:lineRule="auto"/>
      <w:jc w:val="left"/>
    </w:pPr>
    <w:rPr>
      <w:rFonts w:cs="Arial" w:eastAsiaTheme="minorHAnsi"/>
      <w:b/>
      <w:szCs w:val="22"/>
    </w:rPr>
  </w:style>
  <w:style w:type="paragraph" w:styleId="BWBAppHeading" w:customStyle="1">
    <w:name w:val="BWBAppHeading"/>
    <w:basedOn w:val="Normal"/>
    <w:next w:val="Normal"/>
    <w:rsid w:val="002D6105"/>
    <w:pPr>
      <w:numPr>
        <w:ilvl w:val="1"/>
        <w:numId w:val="48"/>
      </w:numPr>
      <w:spacing w:after="240" w:line="288" w:lineRule="auto"/>
      <w:jc w:val="left"/>
    </w:pPr>
    <w:rPr>
      <w:rFonts w:cs="Arial" w:eastAsiaTheme="minorHAnsi"/>
      <w:b/>
      <w:szCs w:val="22"/>
    </w:rPr>
  </w:style>
  <w:style w:type="paragraph" w:styleId="BWBAppPart" w:customStyle="1">
    <w:name w:val="BWBAppPart"/>
    <w:basedOn w:val="Normal"/>
    <w:rsid w:val="002D6105"/>
    <w:pPr>
      <w:numPr>
        <w:ilvl w:val="2"/>
        <w:numId w:val="48"/>
      </w:numPr>
      <w:spacing w:after="240" w:line="288" w:lineRule="auto"/>
      <w:jc w:val="left"/>
    </w:pPr>
    <w:rPr>
      <w:rFonts w:cs="Arial" w:eastAsiaTheme="minorHAnsi"/>
      <w:b/>
      <w:szCs w:val="22"/>
    </w:rPr>
  </w:style>
  <w:style w:type="character" w:styleId="Defterm" w:customStyle="1">
    <w:name w:val="Defterm"/>
    <w:rsid w:val="00B24D81"/>
    <w:rPr>
      <w:b/>
      <w:color w:val="000000"/>
      <w:sz w:val="22"/>
    </w:rPr>
  </w:style>
  <w:style w:type="paragraph" w:styleId="Footer">
    <w:name w:val="footer"/>
    <w:basedOn w:val="Normal"/>
    <w:link w:val="FooterChar"/>
    <w:uiPriority w:val="99"/>
    <w:unhideWhenUsed/>
    <w:rsid w:val="00522C59"/>
    <w:pPr>
      <w:tabs>
        <w:tab w:val="center" w:pos="4513"/>
        <w:tab w:val="right" w:pos="9026"/>
      </w:tabs>
    </w:pPr>
  </w:style>
  <w:style w:type="character" w:styleId="FooterChar" w:customStyle="1">
    <w:name w:val="Footer Char"/>
    <w:basedOn w:val="DefaultParagraphFont"/>
    <w:link w:val="Footer"/>
    <w:uiPriority w:val="99"/>
    <w:rsid w:val="00522C59"/>
    <w:rPr>
      <w:rFonts w:ascii="Arial" w:hAnsi="Arial"/>
      <w:sz w:val="20"/>
    </w:rPr>
  </w:style>
  <w:style w:type="paragraph" w:styleId="CommentSubject">
    <w:name w:val="annotation subject"/>
    <w:basedOn w:val="CommentText"/>
    <w:next w:val="CommentText"/>
    <w:link w:val="CommentSubjectChar"/>
    <w:uiPriority w:val="99"/>
    <w:semiHidden/>
    <w:unhideWhenUsed/>
    <w:rsid w:val="007B245C"/>
    <w:rPr>
      <w:b/>
      <w:bCs/>
    </w:rPr>
  </w:style>
  <w:style w:type="character" w:styleId="CommentSubjectChar" w:customStyle="1">
    <w:name w:val="Comment Subject Char"/>
    <w:basedOn w:val="CommentTextChar"/>
    <w:link w:val="CommentSubject"/>
    <w:uiPriority w:val="99"/>
    <w:semiHidden/>
    <w:rsid w:val="007B245C"/>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455599">
      <w:bodyDiv w:val="1"/>
      <w:marLeft w:val="0"/>
      <w:marRight w:val="0"/>
      <w:marTop w:val="0"/>
      <w:marBottom w:val="0"/>
      <w:divBdr>
        <w:top w:val="none" w:sz="0" w:space="0" w:color="auto"/>
        <w:left w:val="none" w:sz="0" w:space="0" w:color="auto"/>
        <w:bottom w:val="none" w:sz="0" w:space="0" w:color="auto"/>
        <w:right w:val="none" w:sz="0" w:space="0" w:color="auto"/>
      </w:divBdr>
    </w:div>
    <w:div w:id="1655447459">
      <w:bodyDiv w:val="1"/>
      <w:marLeft w:val="0"/>
      <w:marRight w:val="0"/>
      <w:marTop w:val="0"/>
      <w:marBottom w:val="0"/>
      <w:divBdr>
        <w:top w:val="none" w:sz="0" w:space="0" w:color="auto"/>
        <w:left w:val="none" w:sz="0" w:space="0" w:color="auto"/>
        <w:bottom w:val="none" w:sz="0" w:space="0" w:color="auto"/>
        <w:right w:val="none" w:sz="0" w:space="0" w:color="auto"/>
      </w:divBdr>
      <w:divsChild>
        <w:div w:id="822433289">
          <w:marLeft w:val="0"/>
          <w:marRight w:val="0"/>
          <w:marTop w:val="224"/>
          <w:marBottom w:val="0"/>
          <w:divBdr>
            <w:top w:val="none" w:sz="0" w:space="0" w:color="auto"/>
            <w:left w:val="none" w:sz="0" w:space="0" w:color="auto"/>
            <w:bottom w:val="none" w:sz="0" w:space="0" w:color="auto"/>
            <w:right w:val="none" w:sz="0" w:space="0" w:color="auto"/>
          </w:divBdr>
          <w:divsChild>
            <w:div w:id="632827458">
              <w:marLeft w:val="0"/>
              <w:marRight w:val="0"/>
              <w:marTop w:val="224"/>
              <w:marBottom w:val="224"/>
              <w:divBdr>
                <w:top w:val="none" w:sz="0" w:space="0" w:color="auto"/>
                <w:left w:val="none" w:sz="0" w:space="0" w:color="auto"/>
                <w:bottom w:val="none" w:sz="0" w:space="0" w:color="auto"/>
                <w:right w:val="none" w:sz="0" w:space="0" w:color="auto"/>
              </w:divBdr>
            </w:div>
          </w:divsChild>
        </w:div>
        <w:div w:id="751507290">
          <w:marLeft w:val="0"/>
          <w:marRight w:val="0"/>
          <w:marTop w:val="224"/>
          <w:marBottom w:val="224"/>
          <w:divBdr>
            <w:top w:val="none" w:sz="0" w:space="0" w:color="auto"/>
            <w:left w:val="none" w:sz="0" w:space="0" w:color="auto"/>
            <w:bottom w:val="none" w:sz="0" w:space="0" w:color="auto"/>
            <w:right w:val="none" w:sz="0" w:space="0" w:color="auto"/>
          </w:divBdr>
          <w:divsChild>
            <w:div w:id="1635020649">
              <w:marLeft w:val="0"/>
              <w:marRight w:val="0"/>
              <w:marTop w:val="224"/>
              <w:marBottom w:val="0"/>
              <w:divBdr>
                <w:top w:val="none" w:sz="0" w:space="0" w:color="auto"/>
                <w:left w:val="none" w:sz="0" w:space="0" w:color="auto"/>
                <w:bottom w:val="none" w:sz="0" w:space="0" w:color="auto"/>
                <w:right w:val="none" w:sz="0" w:space="0" w:color="auto"/>
              </w:divBdr>
              <w:divsChild>
                <w:div w:id="70387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254020">
          <w:marLeft w:val="0"/>
          <w:marRight w:val="0"/>
          <w:marTop w:val="224"/>
          <w:marBottom w:val="224"/>
          <w:divBdr>
            <w:top w:val="none" w:sz="0" w:space="0" w:color="auto"/>
            <w:left w:val="none" w:sz="0" w:space="0" w:color="auto"/>
            <w:bottom w:val="none" w:sz="0" w:space="0" w:color="auto"/>
            <w:right w:val="none" w:sz="0" w:space="0" w:color="auto"/>
          </w:divBdr>
          <w:divsChild>
            <w:div w:id="321204337">
              <w:marLeft w:val="0"/>
              <w:marRight w:val="0"/>
              <w:marTop w:val="224"/>
              <w:marBottom w:val="0"/>
              <w:divBdr>
                <w:top w:val="none" w:sz="0" w:space="0" w:color="auto"/>
                <w:left w:val="none" w:sz="0" w:space="0" w:color="auto"/>
                <w:bottom w:val="none" w:sz="0" w:space="0" w:color="auto"/>
                <w:right w:val="none" w:sz="0" w:space="0" w:color="auto"/>
              </w:divBdr>
              <w:divsChild>
                <w:div w:id="16201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490971">
          <w:marLeft w:val="0"/>
          <w:marRight w:val="0"/>
          <w:marTop w:val="224"/>
          <w:marBottom w:val="224"/>
          <w:divBdr>
            <w:top w:val="none" w:sz="0" w:space="0" w:color="auto"/>
            <w:left w:val="none" w:sz="0" w:space="0" w:color="auto"/>
            <w:bottom w:val="none" w:sz="0" w:space="0" w:color="auto"/>
            <w:right w:val="none" w:sz="0" w:space="0" w:color="auto"/>
          </w:divBdr>
          <w:divsChild>
            <w:div w:id="1631284797">
              <w:marLeft w:val="0"/>
              <w:marRight w:val="0"/>
              <w:marTop w:val="224"/>
              <w:marBottom w:val="0"/>
              <w:divBdr>
                <w:top w:val="none" w:sz="0" w:space="0" w:color="auto"/>
                <w:left w:val="none" w:sz="0" w:space="0" w:color="auto"/>
                <w:bottom w:val="none" w:sz="0" w:space="0" w:color="auto"/>
                <w:right w:val="none" w:sz="0" w:space="0" w:color="auto"/>
              </w:divBdr>
              <w:divsChild>
                <w:div w:id="72165411">
                  <w:marLeft w:val="0"/>
                  <w:marRight w:val="0"/>
                  <w:marTop w:val="0"/>
                  <w:marBottom w:val="0"/>
                  <w:divBdr>
                    <w:top w:val="none" w:sz="0" w:space="0" w:color="auto"/>
                    <w:left w:val="none" w:sz="0" w:space="0" w:color="auto"/>
                    <w:bottom w:val="none" w:sz="0" w:space="0" w:color="auto"/>
                    <w:right w:val="none" w:sz="0" w:space="0" w:color="auto"/>
                  </w:divBdr>
                </w:div>
              </w:divsChild>
            </w:div>
            <w:div w:id="1054156520">
              <w:marLeft w:val="0"/>
              <w:marRight w:val="0"/>
              <w:marTop w:val="0"/>
              <w:marBottom w:val="0"/>
              <w:divBdr>
                <w:top w:val="none" w:sz="0" w:space="0" w:color="auto"/>
                <w:left w:val="none" w:sz="0" w:space="0" w:color="auto"/>
                <w:bottom w:val="none" w:sz="0" w:space="0" w:color="auto"/>
                <w:right w:val="none" w:sz="0" w:space="0" w:color="auto"/>
              </w:divBdr>
            </w:div>
            <w:div w:id="243804283">
              <w:marLeft w:val="0"/>
              <w:marRight w:val="0"/>
              <w:marTop w:val="224"/>
              <w:marBottom w:val="0"/>
              <w:divBdr>
                <w:top w:val="none" w:sz="0" w:space="0" w:color="auto"/>
                <w:left w:val="none" w:sz="0" w:space="0" w:color="auto"/>
                <w:bottom w:val="none" w:sz="0" w:space="0" w:color="auto"/>
                <w:right w:val="none" w:sz="0" w:space="0" w:color="auto"/>
              </w:divBdr>
              <w:divsChild>
                <w:div w:id="789785820">
                  <w:marLeft w:val="0"/>
                  <w:marRight w:val="0"/>
                  <w:marTop w:val="0"/>
                  <w:marBottom w:val="0"/>
                  <w:divBdr>
                    <w:top w:val="none" w:sz="0" w:space="0" w:color="auto"/>
                    <w:left w:val="none" w:sz="0" w:space="0" w:color="auto"/>
                    <w:bottom w:val="none" w:sz="0" w:space="0" w:color="auto"/>
                    <w:right w:val="none" w:sz="0" w:space="0" w:color="auto"/>
                  </w:divBdr>
                </w:div>
              </w:divsChild>
            </w:div>
            <w:div w:id="480582718">
              <w:marLeft w:val="0"/>
              <w:marRight w:val="0"/>
              <w:marTop w:val="0"/>
              <w:marBottom w:val="0"/>
              <w:divBdr>
                <w:top w:val="none" w:sz="0" w:space="0" w:color="auto"/>
                <w:left w:val="none" w:sz="0" w:space="0" w:color="auto"/>
                <w:bottom w:val="none" w:sz="0" w:space="0" w:color="auto"/>
                <w:right w:val="none" w:sz="0" w:space="0" w:color="auto"/>
              </w:divBdr>
            </w:div>
          </w:divsChild>
        </w:div>
        <w:div w:id="138574422">
          <w:marLeft w:val="0"/>
          <w:marRight w:val="0"/>
          <w:marTop w:val="224"/>
          <w:marBottom w:val="224"/>
          <w:divBdr>
            <w:top w:val="none" w:sz="0" w:space="0" w:color="auto"/>
            <w:left w:val="none" w:sz="0" w:space="0" w:color="auto"/>
            <w:bottom w:val="none" w:sz="0" w:space="0" w:color="auto"/>
            <w:right w:val="none" w:sz="0" w:space="0" w:color="auto"/>
          </w:divBdr>
          <w:divsChild>
            <w:div w:id="1509248385">
              <w:marLeft w:val="0"/>
              <w:marRight w:val="0"/>
              <w:marTop w:val="224"/>
              <w:marBottom w:val="0"/>
              <w:divBdr>
                <w:top w:val="none" w:sz="0" w:space="0" w:color="auto"/>
                <w:left w:val="none" w:sz="0" w:space="0" w:color="auto"/>
                <w:bottom w:val="none" w:sz="0" w:space="0" w:color="auto"/>
                <w:right w:val="none" w:sz="0" w:space="0" w:color="auto"/>
              </w:divBdr>
              <w:divsChild>
                <w:div w:id="653144587">
                  <w:marLeft w:val="0"/>
                  <w:marRight w:val="0"/>
                  <w:marTop w:val="0"/>
                  <w:marBottom w:val="0"/>
                  <w:divBdr>
                    <w:top w:val="none" w:sz="0" w:space="0" w:color="auto"/>
                    <w:left w:val="none" w:sz="0" w:space="0" w:color="auto"/>
                    <w:bottom w:val="none" w:sz="0" w:space="0" w:color="auto"/>
                    <w:right w:val="none" w:sz="0" w:space="0" w:color="auto"/>
                  </w:divBdr>
                </w:div>
              </w:divsChild>
            </w:div>
            <w:div w:id="1591230437">
              <w:marLeft w:val="0"/>
              <w:marRight w:val="0"/>
              <w:marTop w:val="0"/>
              <w:marBottom w:val="0"/>
              <w:divBdr>
                <w:top w:val="none" w:sz="0" w:space="0" w:color="auto"/>
                <w:left w:val="none" w:sz="0" w:space="0" w:color="auto"/>
                <w:bottom w:val="none" w:sz="0" w:space="0" w:color="auto"/>
                <w:right w:val="none" w:sz="0" w:space="0" w:color="auto"/>
              </w:divBdr>
            </w:div>
            <w:div w:id="655767613">
              <w:marLeft w:val="0"/>
              <w:marRight w:val="0"/>
              <w:marTop w:val="224"/>
              <w:marBottom w:val="0"/>
              <w:divBdr>
                <w:top w:val="none" w:sz="0" w:space="0" w:color="auto"/>
                <w:left w:val="none" w:sz="0" w:space="0" w:color="auto"/>
                <w:bottom w:val="none" w:sz="0" w:space="0" w:color="auto"/>
                <w:right w:val="none" w:sz="0" w:space="0" w:color="auto"/>
              </w:divBdr>
              <w:divsChild>
                <w:div w:id="142417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ico.org.uk/for-organisations/guide-to-data-protection/guide-to-the-general-data-protection-regulation-gdpr/key-definitions/controllers-and-process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WB">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A9B4987F44624C85DEDA563B7E365E" ma:contentTypeVersion="14" ma:contentTypeDescription="Create a new document." ma:contentTypeScope="" ma:versionID="0ae5cbfdb80003c942a08c278b697ffe">
  <xsd:schema xmlns:xsd="http://www.w3.org/2001/XMLSchema" xmlns:xs="http://www.w3.org/2001/XMLSchema" xmlns:p="http://schemas.microsoft.com/office/2006/metadata/properties" xmlns:ns1="http://schemas.microsoft.com/sharepoint/v3" xmlns:ns2="9cea135f-dbd2-4513-a6ac-c8e744d3c4d6" xmlns:ns3="9f046271-f68d-4bf2-a9b9-199d05796fde" targetNamespace="http://schemas.microsoft.com/office/2006/metadata/properties" ma:root="true" ma:fieldsID="bc9adee1ce08a9645a83d489ae884313" ns1:_="" ns2:_="" ns3:_="">
    <xsd:import namespace="http://schemas.microsoft.com/sharepoint/v3"/>
    <xsd:import namespace="9cea135f-dbd2-4513-a6ac-c8e744d3c4d6"/>
    <xsd:import namespace="9f046271-f68d-4bf2-a9b9-199d05796f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ea135f-dbd2-4513-a6ac-c8e744d3c4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046271-f68d-4bf2-a9b9-199d05796fd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359AF-D6A9-483A-94B8-917D95AD6480}">
  <ds:schemaRefs>
    <ds:schemaRef ds:uri="http://purl.org/dc/elements/1.1/"/>
    <ds:schemaRef ds:uri="http://schemas.openxmlformats.org/package/2006/metadata/core-properties"/>
    <ds:schemaRef ds:uri="http://purl.org/dc/terms/"/>
    <ds:schemaRef ds:uri="9f046271-f68d-4bf2-a9b9-199d05796fde"/>
    <ds:schemaRef ds:uri="http://www.w3.org/XML/1998/namespace"/>
    <ds:schemaRef ds:uri="http://purl.org/dc/dcmitype/"/>
    <ds:schemaRef ds:uri="http://schemas.microsoft.com/office/2006/documentManagement/types"/>
    <ds:schemaRef ds:uri="9cea135f-dbd2-4513-a6ac-c8e744d3c4d6"/>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FFD5CB6-DAA3-4490-B119-BB9B8F9464B1}">
  <ds:schemaRefs>
    <ds:schemaRef ds:uri="http://schemas.microsoft.com/sharepoint/v3/contenttype/forms"/>
  </ds:schemaRefs>
</ds:datastoreItem>
</file>

<file path=customXml/itemProps3.xml><?xml version="1.0" encoding="utf-8"?>
<ds:datastoreItem xmlns:ds="http://schemas.openxmlformats.org/officeDocument/2006/customXml" ds:itemID="{78C67910-576A-4AAB-9A62-95B72BD57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ea135f-dbd2-4513-a6ac-c8e744d3c4d6"/>
    <ds:schemaRef ds:uri="9f046271-f68d-4bf2-a9b9-199d05796f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845A20-0529-4076-B2A9-68D2E1A4E11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Bates Wells &amp; Braithwaite London LLP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Richard Stebbing</dc:creator>
  <keywords/>
  <dc:description/>
  <lastModifiedBy>Dardan Ljubishtani</lastModifiedBy>
  <revision>4</revision>
  <dcterms:created xsi:type="dcterms:W3CDTF">2019-09-03T10:02:00.0000000Z</dcterms:created>
  <dcterms:modified xsi:type="dcterms:W3CDTF">2023-02-17T14:43:45.7867223Z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0cd1d8a5-413c-45af-966e-dfd29eae0c9c</vt:lpwstr>
  </property>
  <property fmtid="{D5CDD505-2E9C-101B-9397-08002B2CF9AE}" pid="3" name="ContentTypeId">
    <vt:lpwstr>0x010100DFA9B4987F44624C85DEDA563B7E365E</vt:lpwstr>
  </property>
  <property fmtid="{D5CDD505-2E9C-101B-9397-08002B2CF9AE}" pid="4" name="Order">
    <vt:r8>19819400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